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ADE0" w14:textId="77777777" w:rsidR="004300D8" w:rsidRPr="004C34F7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r w:rsidRPr="004C34F7">
        <w:rPr>
          <w:rFonts w:ascii="Arial" w:hAnsi="Arial" w:cs="Arial"/>
          <w:b/>
          <w:caps/>
          <w:sz w:val="22"/>
          <w:szCs w:val="22"/>
        </w:rPr>
        <w:t>[A]</w:t>
      </w:r>
    </w:p>
    <w:p w14:paraId="25714783" w14:textId="77777777" w:rsidR="004300D8" w:rsidRPr="004C34F7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05D13DF7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4742EA3F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D215198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C34F7" w14:paraId="47764849" w14:textId="77777777">
        <w:tc>
          <w:tcPr>
            <w:tcW w:w="2358" w:type="dxa"/>
          </w:tcPr>
          <w:p w14:paraId="324424D6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7B45FFE1" w14:textId="77777777" w:rsidR="004300D8" w:rsidRPr="004C34F7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C34F7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1FBFE194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F3DA211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A7F1B9A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952A9FB" w14:textId="77777777" w:rsidR="004300D8" w:rsidRPr="004C34F7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34FBD28" w14:textId="77777777" w:rsidR="004300D8" w:rsidRPr="004C34F7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C34F7">
        <w:rPr>
          <w:rFonts w:ascii="Arial" w:hAnsi="Arial" w:cs="Arial"/>
          <w:b/>
          <w:sz w:val="22"/>
          <w:szCs w:val="22"/>
        </w:rPr>
        <w:t>[C]</w:t>
      </w:r>
      <w:r w:rsidRPr="004C34F7">
        <w:rPr>
          <w:rFonts w:ascii="Arial" w:hAnsi="Arial" w:cs="Arial"/>
          <w:b/>
          <w:sz w:val="22"/>
          <w:szCs w:val="22"/>
        </w:rPr>
        <w:br/>
        <w:t>[D]</w:t>
      </w:r>
    </w:p>
    <w:p w14:paraId="75185922" w14:textId="77777777" w:rsidR="004300D8" w:rsidRPr="004C34F7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C34F7" w14:paraId="360A1B60" w14:textId="77777777">
        <w:tc>
          <w:tcPr>
            <w:tcW w:w="5076" w:type="dxa"/>
          </w:tcPr>
          <w:p w14:paraId="422050A2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C34F7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6CC22440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6EF59D70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5FA5CAFF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97578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14:paraId="46CC7ED2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2A0C71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1E2C0FD6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1B6854D8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14:paraId="0C8B9C9E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040B13" w14:textId="77777777" w:rsidR="004300D8" w:rsidRPr="004C34F7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C34F7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14:paraId="2D29C227" w14:textId="77777777" w:rsidR="004300D8" w:rsidRPr="004C34F7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3CC8F71C" w14:textId="77777777" w:rsidR="00333601" w:rsidRPr="004C34F7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 xml:space="preserve">The auditor should </w:t>
      </w:r>
      <w:r w:rsidRPr="004C34F7">
        <w:rPr>
          <w:rFonts w:ascii="Arial" w:hAnsi="Arial" w:cs="Arial"/>
          <w:b/>
          <w:sz w:val="22"/>
          <w:szCs w:val="22"/>
          <w:u w:val="single"/>
        </w:rPr>
        <w:t>not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4C34F7">
        <w:rPr>
          <w:rFonts w:ascii="Arial" w:hAnsi="Arial" w:cs="Arial"/>
          <w:b/>
          <w:sz w:val="22"/>
          <w:szCs w:val="22"/>
          <w:u w:val="single"/>
        </w:rPr>
        <w:t>can</w:t>
      </w:r>
      <w:r w:rsidRPr="004C34F7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0" w:name="OLE_LINK1"/>
      <w:bookmarkStart w:id="1" w:name="OLE_LINK2"/>
      <w:bookmarkStart w:id="2" w:name="OLE_LINK3"/>
    </w:p>
    <w:p w14:paraId="04BCC0B9" w14:textId="77777777"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14:paraId="583A1AA0" w14:textId="77777777" w:rsidR="00333601" w:rsidRPr="004C34F7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3" w:name="_Hlk55889435"/>
      <w:r w:rsidRPr="004C34F7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0"/>
      <w:bookmarkEnd w:id="1"/>
      <w:bookmarkEnd w:id="2"/>
    </w:p>
    <w:bookmarkEnd w:id="3"/>
    <w:p w14:paraId="481C466A" w14:textId="77777777"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I.</w:t>
      </w:r>
      <w:r w:rsidRPr="004C34F7">
        <w:rPr>
          <w:rFonts w:ascii="Arial" w:hAnsi="Arial" w:cs="Arial"/>
          <w:b/>
          <w:sz w:val="22"/>
          <w:szCs w:val="22"/>
        </w:rPr>
        <w:tab/>
        <w:t>PROGRAM OBJECTIVES</w:t>
      </w:r>
    </w:p>
    <w:p w14:paraId="7FC6259F" w14:textId="77777777"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6F9E5226" w14:textId="77777777" w:rsidR="004300D8" w:rsidRPr="004C34F7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t>II.</w:t>
      </w:r>
      <w:r w:rsidRPr="004C34F7">
        <w:rPr>
          <w:rFonts w:ascii="Arial" w:hAnsi="Arial" w:cs="Arial"/>
          <w:b/>
          <w:sz w:val="22"/>
          <w:szCs w:val="22"/>
        </w:rPr>
        <w:tab/>
        <w:t>PROGRAM PROCEDURES</w:t>
      </w:r>
    </w:p>
    <w:p w14:paraId="27C272B8" w14:textId="77777777" w:rsidR="004300D8" w:rsidRPr="004C34F7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69B7BA82" w14:textId="77777777" w:rsidR="004300D8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C34F7">
        <w:rPr>
          <w:rFonts w:ascii="Arial" w:hAnsi="Arial" w:cs="Arial"/>
          <w:b/>
          <w:sz w:val="22"/>
          <w:szCs w:val="22"/>
        </w:rPr>
        <w:br w:type="page"/>
      </w:r>
      <w:r w:rsidRPr="004C34F7">
        <w:rPr>
          <w:rFonts w:ascii="Arial" w:hAnsi="Arial" w:cs="Arial"/>
          <w:b/>
          <w:sz w:val="22"/>
          <w:szCs w:val="22"/>
        </w:rPr>
        <w:lastRenderedPageBreak/>
        <w:t>III.</w:t>
      </w:r>
      <w:r w:rsidRPr="004C34F7">
        <w:rPr>
          <w:rFonts w:ascii="Arial" w:hAnsi="Arial" w:cs="Arial"/>
          <w:b/>
          <w:sz w:val="22"/>
          <w:szCs w:val="22"/>
        </w:rPr>
        <w:tab/>
        <w:t>COMPLIANCE REQUIREMENTS</w:t>
      </w:r>
    </w:p>
    <w:p w14:paraId="487AF9DF" w14:textId="77777777" w:rsidR="004C34F7" w:rsidRPr="000A55C0" w:rsidRDefault="004C34F7" w:rsidP="00EC0C2A">
      <w:pPr>
        <w:jc w:val="both"/>
        <w:rPr>
          <w:rFonts w:ascii="Arial" w:eastAsia="Calibri" w:hAnsi="Arial" w:cs="Arial"/>
          <w:color w:val="0000FF"/>
          <w:sz w:val="22"/>
          <w:szCs w:val="22"/>
        </w:rPr>
      </w:pPr>
      <w:r w:rsidRPr="000A55C0">
        <w:rPr>
          <w:rFonts w:ascii="Arial" w:eastAsia="Calibri" w:hAnsi="Arial" w:cs="Arial"/>
          <w:color w:val="0000FF"/>
          <w:sz w:val="22"/>
          <w:szCs w:val="22"/>
        </w:rPr>
        <w:t xml:space="preserve">Noted below in the following matrix are the types of compliance requirements that are applicable to the federal program.  These Types are determined by the State agency noted by “Y.”  </w:t>
      </w:r>
    </w:p>
    <w:p w14:paraId="30D0C863" w14:textId="77777777" w:rsidR="004C34F7" w:rsidRPr="000A55C0" w:rsidRDefault="004C34F7" w:rsidP="00EC0C2A">
      <w:pPr>
        <w:jc w:val="both"/>
        <w:rPr>
          <w:rFonts w:ascii="Arial" w:eastAsia="Calibri" w:hAnsi="Arial" w:cs="Arial"/>
          <w:color w:val="0000FF"/>
          <w:sz w:val="22"/>
          <w:szCs w:val="22"/>
        </w:rPr>
      </w:pPr>
    </w:p>
    <w:p w14:paraId="54A458C7" w14:textId="77777777" w:rsidR="004C34F7" w:rsidRPr="000A55C0" w:rsidRDefault="004C34F7" w:rsidP="00EC0C2A">
      <w:pPr>
        <w:spacing w:after="160" w:line="259" w:lineRule="auto"/>
        <w:jc w:val="both"/>
        <w:rPr>
          <w:rFonts w:ascii="Arial" w:eastAsia="Calibri" w:hAnsi="Arial" w:cs="Arial"/>
          <w:color w:val="0000FF"/>
          <w:sz w:val="22"/>
          <w:szCs w:val="22"/>
        </w:rPr>
      </w:pPr>
      <w:r w:rsidRPr="000A55C0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61629" wp14:editId="6E7442AE">
                <wp:simplePos x="0" y="0"/>
                <wp:positionH relativeFrom="margin">
                  <wp:align>left</wp:align>
                </wp:positionH>
                <wp:positionV relativeFrom="paragraph">
                  <wp:posOffset>548005</wp:posOffset>
                </wp:positionV>
                <wp:extent cx="6048375" cy="4572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F22BB" w14:textId="77777777" w:rsidR="004C34F7" w:rsidRPr="000A55C0" w:rsidRDefault="004C34F7" w:rsidP="00EC0C2A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0A55C0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61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3.15pt;width:476.25pt;height:3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">
                <v:textbox>
                  <w:txbxContent>
                    <w:p w14:paraId="6A4F22BB" w14:textId="77777777" w:rsidR="004C34F7" w:rsidRPr="000A55C0" w:rsidRDefault="004C34F7" w:rsidP="00EC0C2A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0A55C0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A55C0">
        <w:rPr>
          <w:rFonts w:ascii="Arial" w:eastAsia="Calibri" w:hAnsi="Arial" w:cs="Arial"/>
          <w:color w:val="0000FF"/>
          <w:sz w:val="22"/>
          <w:szCs w:val="22"/>
        </w:rPr>
        <w:t xml:space="preserve">If the Matrix indicates “Y,” the auditor must determine if a particular type of compliance requirement has a direct and material effect on the State program for the auditee.  </w:t>
      </w:r>
    </w:p>
    <w:p w14:paraId="3FEEA9D4" w14:textId="77777777" w:rsidR="004C34F7" w:rsidRPr="004C34F7" w:rsidRDefault="004C34F7" w:rsidP="004C34F7">
      <w:pPr>
        <w:spacing w:after="160" w:line="259" w:lineRule="auto"/>
        <w:rPr>
          <w:rFonts w:ascii="Arial" w:eastAsia="Calibri" w:hAnsi="Arial" w:cs="Arial"/>
          <w:b/>
          <w:bCs/>
          <w:color w:val="0033CC"/>
          <w:sz w:val="22"/>
          <w:szCs w:val="22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681"/>
        <w:gridCol w:w="682"/>
        <w:gridCol w:w="681"/>
        <w:gridCol w:w="682"/>
        <w:gridCol w:w="681"/>
        <w:gridCol w:w="682"/>
        <w:gridCol w:w="681"/>
        <w:gridCol w:w="681"/>
        <w:gridCol w:w="682"/>
        <w:gridCol w:w="681"/>
        <w:gridCol w:w="682"/>
        <w:gridCol w:w="681"/>
        <w:gridCol w:w="682"/>
      </w:tblGrid>
      <w:tr w:rsidR="000A55C0" w:rsidRPr="000A55C0" w14:paraId="39029FF3" w14:textId="77777777" w:rsidTr="00EC0C2A">
        <w:trPr>
          <w:trHeight w:val="350"/>
        </w:trPr>
        <w:tc>
          <w:tcPr>
            <w:tcW w:w="681" w:type="dxa"/>
            <w:vAlign w:val="center"/>
          </w:tcPr>
          <w:p w14:paraId="13A5F543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CC</w:t>
            </w:r>
          </w:p>
        </w:tc>
        <w:tc>
          <w:tcPr>
            <w:tcW w:w="681" w:type="dxa"/>
            <w:vAlign w:val="center"/>
          </w:tcPr>
          <w:p w14:paraId="1331EC81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682" w:type="dxa"/>
            <w:vAlign w:val="center"/>
          </w:tcPr>
          <w:p w14:paraId="374FBB4E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681" w:type="dxa"/>
            <w:vAlign w:val="center"/>
          </w:tcPr>
          <w:p w14:paraId="6705C650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682" w:type="dxa"/>
            <w:vAlign w:val="center"/>
          </w:tcPr>
          <w:p w14:paraId="040B9F7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81" w:type="dxa"/>
            <w:vAlign w:val="center"/>
          </w:tcPr>
          <w:p w14:paraId="51DD929A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682" w:type="dxa"/>
            <w:vAlign w:val="center"/>
          </w:tcPr>
          <w:p w14:paraId="14673FDF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681" w:type="dxa"/>
            <w:vAlign w:val="center"/>
          </w:tcPr>
          <w:p w14:paraId="11723AE6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681" w:type="dxa"/>
            <w:vAlign w:val="center"/>
          </w:tcPr>
          <w:p w14:paraId="48CF30AF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682" w:type="dxa"/>
            <w:vAlign w:val="center"/>
          </w:tcPr>
          <w:p w14:paraId="33BF27E4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681" w:type="dxa"/>
            <w:vAlign w:val="center"/>
          </w:tcPr>
          <w:p w14:paraId="4EC20FA8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682" w:type="dxa"/>
            <w:vAlign w:val="center"/>
          </w:tcPr>
          <w:p w14:paraId="696470E8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681" w:type="dxa"/>
            <w:vAlign w:val="center"/>
          </w:tcPr>
          <w:p w14:paraId="0557B62D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682" w:type="dxa"/>
            <w:vAlign w:val="center"/>
          </w:tcPr>
          <w:p w14:paraId="11B71DE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</w:tr>
      <w:tr w:rsidR="000A55C0" w:rsidRPr="000A55C0" w14:paraId="65CC8A3F" w14:textId="77777777" w:rsidTr="008E3EC1">
        <w:trPr>
          <w:trHeight w:val="3293"/>
        </w:trPr>
        <w:tc>
          <w:tcPr>
            <w:tcW w:w="681" w:type="dxa"/>
            <w:textDirection w:val="btLr"/>
            <w:vAlign w:val="center"/>
          </w:tcPr>
          <w:p w14:paraId="34BF0B3D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Cross-cutting requirements</w:t>
            </w:r>
          </w:p>
        </w:tc>
        <w:tc>
          <w:tcPr>
            <w:tcW w:w="681" w:type="dxa"/>
            <w:textDirection w:val="btLr"/>
            <w:vAlign w:val="center"/>
          </w:tcPr>
          <w:p w14:paraId="201EF476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Activities Allowed or Unallowed</w:t>
            </w:r>
          </w:p>
        </w:tc>
        <w:tc>
          <w:tcPr>
            <w:tcW w:w="682" w:type="dxa"/>
            <w:textDirection w:val="btLr"/>
            <w:vAlign w:val="center"/>
          </w:tcPr>
          <w:p w14:paraId="16970A57" w14:textId="6DCBD3C4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Allowable Costs/Cost Principles</w:t>
            </w:r>
          </w:p>
        </w:tc>
        <w:tc>
          <w:tcPr>
            <w:tcW w:w="681" w:type="dxa"/>
            <w:textDirection w:val="btLr"/>
            <w:vAlign w:val="center"/>
          </w:tcPr>
          <w:p w14:paraId="3B74757C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Cash Management</w:t>
            </w:r>
          </w:p>
        </w:tc>
        <w:tc>
          <w:tcPr>
            <w:tcW w:w="682" w:type="dxa"/>
            <w:textDirection w:val="btLr"/>
            <w:vAlign w:val="center"/>
          </w:tcPr>
          <w:p w14:paraId="7DCBF3A1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Conflict of Interest</w:t>
            </w:r>
          </w:p>
        </w:tc>
        <w:tc>
          <w:tcPr>
            <w:tcW w:w="681" w:type="dxa"/>
            <w:textDirection w:val="btLr"/>
            <w:vAlign w:val="center"/>
          </w:tcPr>
          <w:p w14:paraId="144E62AC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Eligibility</w:t>
            </w:r>
          </w:p>
        </w:tc>
        <w:tc>
          <w:tcPr>
            <w:tcW w:w="682" w:type="dxa"/>
            <w:textDirection w:val="btLr"/>
            <w:vAlign w:val="center"/>
          </w:tcPr>
          <w:p w14:paraId="1E2C2BA4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Equipment/ Real Property Management</w:t>
            </w:r>
          </w:p>
        </w:tc>
        <w:tc>
          <w:tcPr>
            <w:tcW w:w="681" w:type="dxa"/>
            <w:textDirection w:val="btLr"/>
            <w:vAlign w:val="center"/>
          </w:tcPr>
          <w:p w14:paraId="1F92ED2D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Matching, Level of Effort, Earmarking</w:t>
            </w:r>
          </w:p>
        </w:tc>
        <w:tc>
          <w:tcPr>
            <w:tcW w:w="681" w:type="dxa"/>
            <w:textDirection w:val="btLr"/>
            <w:vAlign w:val="center"/>
          </w:tcPr>
          <w:p w14:paraId="62A18C78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Period Of Performance</w:t>
            </w:r>
          </w:p>
        </w:tc>
        <w:tc>
          <w:tcPr>
            <w:tcW w:w="682" w:type="dxa"/>
            <w:textDirection w:val="btLr"/>
            <w:vAlign w:val="center"/>
          </w:tcPr>
          <w:p w14:paraId="6A96CF7A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Procurement Suspension &amp; Debarment</w:t>
            </w:r>
          </w:p>
        </w:tc>
        <w:tc>
          <w:tcPr>
            <w:tcW w:w="681" w:type="dxa"/>
            <w:textDirection w:val="btLr"/>
            <w:vAlign w:val="center"/>
          </w:tcPr>
          <w:p w14:paraId="36A26D23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Program Income</w:t>
            </w:r>
          </w:p>
        </w:tc>
        <w:tc>
          <w:tcPr>
            <w:tcW w:w="682" w:type="dxa"/>
            <w:textDirection w:val="btLr"/>
            <w:vAlign w:val="center"/>
          </w:tcPr>
          <w:p w14:paraId="1041AE2F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Reporting</w:t>
            </w:r>
          </w:p>
        </w:tc>
        <w:tc>
          <w:tcPr>
            <w:tcW w:w="681" w:type="dxa"/>
            <w:textDirection w:val="btLr"/>
            <w:vAlign w:val="center"/>
          </w:tcPr>
          <w:p w14:paraId="42C40C14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Subrecipient Monitoring</w:t>
            </w:r>
          </w:p>
        </w:tc>
        <w:tc>
          <w:tcPr>
            <w:tcW w:w="682" w:type="dxa"/>
            <w:textDirection w:val="btLr"/>
            <w:vAlign w:val="center"/>
          </w:tcPr>
          <w:p w14:paraId="76102E48" w14:textId="77777777" w:rsidR="00195205" w:rsidRPr="000A55C0" w:rsidRDefault="00195205" w:rsidP="008E3EC1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Special Tests and Provisions</w:t>
            </w:r>
          </w:p>
        </w:tc>
      </w:tr>
      <w:tr w:rsidR="000A55C0" w:rsidRPr="000A55C0" w14:paraId="35B56E58" w14:textId="77777777" w:rsidTr="00EC0C2A">
        <w:trPr>
          <w:trHeight w:val="440"/>
        </w:trPr>
        <w:tc>
          <w:tcPr>
            <w:tcW w:w="681" w:type="dxa"/>
            <w:vAlign w:val="center"/>
          </w:tcPr>
          <w:p w14:paraId="2B1EBA8C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bCs/>
                <w:sz w:val="22"/>
                <w:szCs w:val="22"/>
              </w:rPr>
              <w:t>N</w:t>
            </w:r>
          </w:p>
        </w:tc>
        <w:tc>
          <w:tcPr>
            <w:tcW w:w="681" w:type="dxa"/>
            <w:vAlign w:val="center"/>
          </w:tcPr>
          <w:p w14:paraId="4BAF3A7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A9448EF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2FB3CE56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26760F72" w14:textId="77777777" w:rsidR="00195205" w:rsidRPr="008E3EC1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E3EC1">
              <w:rPr>
                <w:rFonts w:ascii="Arial" w:eastAsia="Calibri" w:hAnsi="Arial" w:cs="Arial"/>
                <w:bCs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721B75F5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2753B14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42CC743E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2BB468F1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57738E3A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11964ABB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002D83BB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1" w:type="dxa"/>
            <w:vAlign w:val="center"/>
          </w:tcPr>
          <w:p w14:paraId="7FAB13FC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82" w:type="dxa"/>
            <w:vAlign w:val="center"/>
          </w:tcPr>
          <w:p w14:paraId="3E0A8C4E" w14:textId="77777777" w:rsidR="00195205" w:rsidRPr="000A55C0" w:rsidRDefault="00195205" w:rsidP="00EC0C2A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55C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</w:tr>
    </w:tbl>
    <w:p w14:paraId="0C56EFED" w14:textId="77777777" w:rsidR="004C34F7" w:rsidRPr="000A55C0" w:rsidRDefault="004C34F7" w:rsidP="004C34F7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7E3F1549" w14:textId="77777777" w:rsidR="004300D8" w:rsidRPr="004C34F7" w:rsidRDefault="004300D8" w:rsidP="004C34F7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1.</w:t>
      </w:r>
      <w:r w:rsidRPr="004C34F7">
        <w:rPr>
          <w:rFonts w:ascii="Arial" w:hAnsi="Arial" w:cs="Arial"/>
          <w:sz w:val="22"/>
          <w:szCs w:val="22"/>
        </w:rPr>
        <w:tab/>
        <w:t>Activities Allowed or Unallowed</w:t>
      </w:r>
    </w:p>
    <w:p w14:paraId="55208894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5C2487BB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2.</w:t>
      </w:r>
      <w:r w:rsidRPr="004C34F7">
        <w:rPr>
          <w:rFonts w:ascii="Arial" w:hAnsi="Arial" w:cs="Arial"/>
          <w:sz w:val="22"/>
          <w:szCs w:val="22"/>
        </w:rPr>
        <w:tab/>
        <w:t>Allowable Costs/Cost Principles</w:t>
      </w:r>
    </w:p>
    <w:p w14:paraId="0077F557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50BCD5F" w14:textId="77777777" w:rsidR="004300D8" w:rsidRPr="004C34F7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3.</w:t>
      </w:r>
      <w:r w:rsidRPr="004C34F7">
        <w:rPr>
          <w:rFonts w:ascii="Arial" w:hAnsi="Arial" w:cs="Arial"/>
          <w:sz w:val="22"/>
          <w:szCs w:val="22"/>
        </w:rPr>
        <w:tab/>
        <w:t>Cash Management</w:t>
      </w:r>
    </w:p>
    <w:p w14:paraId="00D262EC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229B990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4.</w:t>
      </w:r>
      <w:r w:rsidRPr="004C34F7">
        <w:rPr>
          <w:rFonts w:ascii="Arial" w:hAnsi="Arial" w:cs="Arial"/>
          <w:sz w:val="22"/>
          <w:szCs w:val="22"/>
        </w:rPr>
        <w:tab/>
        <w:t>Conflict of Interest</w:t>
      </w:r>
    </w:p>
    <w:p w14:paraId="35C07F86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4E919D6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5.</w:t>
      </w:r>
      <w:r w:rsidRPr="004C34F7">
        <w:rPr>
          <w:rFonts w:ascii="Arial" w:hAnsi="Arial" w:cs="Arial"/>
          <w:sz w:val="22"/>
          <w:szCs w:val="22"/>
        </w:rPr>
        <w:tab/>
        <w:t>Eligibility</w:t>
      </w:r>
    </w:p>
    <w:p w14:paraId="6D90FEA1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E856929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6.</w:t>
      </w:r>
      <w:r w:rsidRPr="004C34F7">
        <w:rPr>
          <w:rFonts w:ascii="Arial" w:hAnsi="Arial" w:cs="Arial"/>
          <w:sz w:val="22"/>
          <w:szCs w:val="22"/>
        </w:rPr>
        <w:tab/>
        <w:t>Equipment and Real Property Management</w:t>
      </w:r>
    </w:p>
    <w:p w14:paraId="0F2041B5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3858150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7.</w:t>
      </w:r>
      <w:r w:rsidRPr="004C34F7">
        <w:rPr>
          <w:rFonts w:ascii="Arial" w:hAnsi="Arial" w:cs="Arial"/>
          <w:sz w:val="22"/>
          <w:szCs w:val="22"/>
        </w:rPr>
        <w:tab/>
        <w:t>Matching, Level of Effort, Earmarking</w:t>
      </w:r>
    </w:p>
    <w:p w14:paraId="13BEBB9F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7308946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lastRenderedPageBreak/>
        <w:t>8.</w:t>
      </w:r>
      <w:r w:rsidRPr="004C34F7">
        <w:rPr>
          <w:rFonts w:ascii="Arial" w:hAnsi="Arial" w:cs="Arial"/>
          <w:sz w:val="22"/>
          <w:szCs w:val="22"/>
        </w:rPr>
        <w:tab/>
        <w:t xml:space="preserve">Period of </w:t>
      </w:r>
      <w:r w:rsidR="00FB6D30" w:rsidRPr="004C34F7">
        <w:rPr>
          <w:rFonts w:ascii="Arial" w:hAnsi="Arial" w:cs="Arial"/>
          <w:color w:val="0000FF"/>
          <w:sz w:val="22"/>
          <w:szCs w:val="22"/>
        </w:rPr>
        <w:t>Performance</w:t>
      </w:r>
    </w:p>
    <w:p w14:paraId="3C0EF2FC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48C7C00" w14:textId="77777777" w:rsidR="004300D8" w:rsidRPr="004C34F7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9.</w:t>
      </w:r>
      <w:r w:rsidRPr="004C34F7">
        <w:rPr>
          <w:rFonts w:ascii="Arial" w:hAnsi="Arial" w:cs="Arial"/>
          <w:sz w:val="22"/>
          <w:szCs w:val="22"/>
        </w:rPr>
        <w:tab/>
        <w:t>Procurement and Suspension and Debarment</w:t>
      </w:r>
    </w:p>
    <w:p w14:paraId="3C7DC64B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402D1139" w14:textId="77777777" w:rsidR="004300D8" w:rsidRPr="004C34F7" w:rsidRDefault="004300D8">
      <w:pPr>
        <w:pStyle w:val="Heading2"/>
        <w:spacing w:after="120"/>
        <w:ind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10.</w:t>
      </w:r>
      <w:r w:rsidRPr="004C34F7">
        <w:rPr>
          <w:rFonts w:ascii="Arial" w:hAnsi="Arial" w:cs="Arial"/>
          <w:sz w:val="22"/>
          <w:szCs w:val="22"/>
        </w:rPr>
        <w:tab/>
        <w:t>Program Income</w:t>
      </w:r>
    </w:p>
    <w:p w14:paraId="1BFA99B7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77E7CB6E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color w:val="0000FF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11.</w:t>
      </w:r>
      <w:r w:rsidRPr="004C34F7">
        <w:rPr>
          <w:rFonts w:ascii="Arial" w:hAnsi="Arial" w:cs="Arial"/>
          <w:sz w:val="22"/>
          <w:szCs w:val="22"/>
        </w:rPr>
        <w:tab/>
      </w:r>
      <w:r w:rsidR="00FB6D30" w:rsidRPr="004C34F7">
        <w:rPr>
          <w:rFonts w:ascii="Arial" w:hAnsi="Arial" w:cs="Arial"/>
          <w:color w:val="0000FF"/>
          <w:sz w:val="22"/>
          <w:szCs w:val="22"/>
        </w:rPr>
        <w:t>Reserve</w:t>
      </w:r>
    </w:p>
    <w:p w14:paraId="127445E2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1A99997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12.</w:t>
      </w:r>
      <w:r w:rsidRPr="004C34F7">
        <w:rPr>
          <w:rFonts w:ascii="Arial" w:hAnsi="Arial" w:cs="Arial"/>
          <w:sz w:val="22"/>
          <w:szCs w:val="22"/>
        </w:rPr>
        <w:tab/>
        <w:t>Reporting</w:t>
      </w:r>
    </w:p>
    <w:p w14:paraId="3275E8F5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7076D432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13.</w:t>
      </w:r>
      <w:r w:rsidRPr="004C34F7">
        <w:rPr>
          <w:rFonts w:ascii="Arial" w:hAnsi="Arial" w:cs="Arial"/>
          <w:sz w:val="22"/>
          <w:szCs w:val="22"/>
        </w:rPr>
        <w:tab/>
        <w:t>Subrecipient Monitoring</w:t>
      </w:r>
    </w:p>
    <w:p w14:paraId="19B77029" w14:textId="77777777" w:rsidR="004300D8" w:rsidRPr="004C34F7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D56A13F" w14:textId="77777777" w:rsidR="004300D8" w:rsidRPr="004C34F7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C34F7">
        <w:rPr>
          <w:rFonts w:ascii="Arial" w:hAnsi="Arial" w:cs="Arial"/>
          <w:sz w:val="22"/>
          <w:szCs w:val="22"/>
        </w:rPr>
        <w:t>14.</w:t>
      </w:r>
      <w:r w:rsidRPr="004C34F7">
        <w:rPr>
          <w:rFonts w:ascii="Arial" w:hAnsi="Arial" w:cs="Arial"/>
          <w:sz w:val="22"/>
          <w:szCs w:val="22"/>
        </w:rPr>
        <w:tab/>
        <w:t>Special Tests and Provisions</w:t>
      </w:r>
    </w:p>
    <w:p w14:paraId="6F74CB3F" w14:textId="77777777" w:rsidR="004300D8" w:rsidRPr="004C34F7" w:rsidRDefault="004300D8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4300D8" w:rsidRPr="004C34F7" w:rsidSect="00EC0C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1F87" w14:textId="77777777" w:rsidR="009503D8" w:rsidRDefault="009503D8">
      <w:r>
        <w:separator/>
      </w:r>
    </w:p>
  </w:endnote>
  <w:endnote w:type="continuationSeparator" w:id="0">
    <w:p w14:paraId="5F234490" w14:textId="77777777"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C46B" w14:textId="77777777" w:rsidR="009E0949" w:rsidRDefault="009E0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44E1" w14:textId="77777777"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2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3B90" w14:textId="77777777" w:rsidR="004300D8" w:rsidRPr="00754547" w:rsidRDefault="004300D8">
    <w:pPr>
      <w:pStyle w:val="Footer"/>
      <w:rPr>
        <w:rFonts w:ascii="Arial" w:hAnsi="Arial" w:cs="Arial"/>
        <w:sz w:val="20"/>
      </w:rPr>
    </w:pPr>
    <w:r w:rsidRPr="00754547">
      <w:rPr>
        <w:rFonts w:ascii="Arial" w:hAnsi="Arial" w:cs="Arial"/>
        <w:sz w:val="20"/>
      </w:rPr>
      <w:t>C-4</w:t>
    </w:r>
    <w:r w:rsidRPr="00754547">
      <w:rPr>
        <w:rFonts w:ascii="Arial" w:hAnsi="Arial" w:cs="Arial"/>
        <w:sz w:val="20"/>
      </w:rPr>
      <w:tab/>
      <w:t>[</w:t>
    </w:r>
    <w:r w:rsidR="00E64253">
      <w:rPr>
        <w:rFonts w:ascii="Arial" w:hAnsi="Arial" w:cs="Arial"/>
        <w:sz w:val="20"/>
      </w:rPr>
      <w:t>F</w:t>
    </w:r>
    <w:r w:rsidRPr="00754547">
      <w:rPr>
        <w:rFonts w:ascii="Arial" w:hAnsi="Arial" w:cs="Arial"/>
        <w:sz w:val="20"/>
      </w:rPr>
      <w:t>]</w:t>
    </w:r>
    <w:r w:rsidRPr="00754547">
      <w:rPr>
        <w:rFonts w:ascii="Arial" w:hAnsi="Arial" w:cs="Arial"/>
        <w:sz w:val="20"/>
      </w:rPr>
      <w:tab/>
    </w:r>
    <w:r w:rsidRPr="00754547">
      <w:rPr>
        <w:rStyle w:val="PageNumber"/>
        <w:rFonts w:ascii="Arial" w:hAnsi="Arial" w:cs="Arial"/>
        <w:sz w:val="20"/>
      </w:rPr>
      <w:fldChar w:fldCharType="begin"/>
    </w:r>
    <w:r w:rsidRPr="00754547">
      <w:rPr>
        <w:rStyle w:val="PageNumber"/>
        <w:rFonts w:ascii="Arial" w:hAnsi="Arial" w:cs="Arial"/>
        <w:sz w:val="20"/>
      </w:rPr>
      <w:instrText xml:space="preserve"> PAGE </w:instrText>
    </w:r>
    <w:r w:rsidRPr="00754547">
      <w:rPr>
        <w:rStyle w:val="PageNumber"/>
        <w:rFonts w:ascii="Arial" w:hAnsi="Arial" w:cs="Arial"/>
        <w:sz w:val="20"/>
      </w:rPr>
      <w:fldChar w:fldCharType="separate"/>
    </w:r>
    <w:r w:rsidR="00886D2A" w:rsidRPr="00754547">
      <w:rPr>
        <w:rStyle w:val="PageNumber"/>
        <w:rFonts w:ascii="Arial" w:hAnsi="Arial" w:cs="Arial"/>
        <w:noProof/>
        <w:sz w:val="20"/>
      </w:rPr>
      <w:t>1</w:t>
    </w:r>
    <w:r w:rsidRPr="00754547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0BB6" w14:textId="77777777" w:rsidR="009503D8" w:rsidRDefault="009503D8">
      <w:r>
        <w:separator/>
      </w:r>
    </w:p>
  </w:footnote>
  <w:footnote w:type="continuationSeparator" w:id="0">
    <w:p w14:paraId="05ED56C5" w14:textId="77777777"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BF24" w14:textId="77777777" w:rsidR="009E0949" w:rsidRDefault="009E0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8CC0" w14:textId="77777777"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r w:rsidRPr="004C34F7">
      <w:rPr>
        <w:rFonts w:ascii="Arial" w:hAnsi="Arial" w:cs="Arial"/>
        <w:sz w:val="20"/>
      </w:rPr>
      <w:t>[A]</w:t>
    </w:r>
  </w:p>
  <w:p w14:paraId="77455DEA" w14:textId="77777777" w:rsidR="004300D8" w:rsidRDefault="00430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A3A2" w14:textId="2591BF22" w:rsidR="004300D8" w:rsidRPr="00EB4058" w:rsidRDefault="00A6259D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EB4058">
      <w:rPr>
        <w:rFonts w:ascii="Arial" w:hAnsi="Arial" w:cs="Arial"/>
        <w:szCs w:val="22"/>
      </w:rPr>
      <w:t xml:space="preserve">APRIL </w:t>
    </w:r>
    <w:r w:rsidR="006F2DE4" w:rsidRPr="00EB4058">
      <w:rPr>
        <w:rFonts w:ascii="Arial" w:hAnsi="Arial" w:cs="Arial"/>
        <w:color w:val="0000FF"/>
        <w:szCs w:val="22"/>
      </w:rPr>
      <w:t>20</w:t>
    </w:r>
    <w:r w:rsidR="009D56BF" w:rsidRPr="00EB4058">
      <w:rPr>
        <w:rFonts w:ascii="Arial" w:hAnsi="Arial" w:cs="Arial"/>
        <w:color w:val="0000FF"/>
        <w:szCs w:val="22"/>
      </w:rPr>
      <w:t>2</w:t>
    </w:r>
    <w:r w:rsidR="009E0949">
      <w:rPr>
        <w:rFonts w:ascii="Arial" w:hAnsi="Arial" w:cs="Arial"/>
        <w:color w:val="0000FF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26862648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200350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A55C0"/>
    <w:rsid w:val="00125436"/>
    <w:rsid w:val="00195205"/>
    <w:rsid w:val="00234FCF"/>
    <w:rsid w:val="0025510E"/>
    <w:rsid w:val="00333601"/>
    <w:rsid w:val="003F5BA9"/>
    <w:rsid w:val="004300D8"/>
    <w:rsid w:val="00485B11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E3EC1"/>
    <w:rsid w:val="008F7F30"/>
    <w:rsid w:val="009503D8"/>
    <w:rsid w:val="009C3EAB"/>
    <w:rsid w:val="009D56BF"/>
    <w:rsid w:val="009E0949"/>
    <w:rsid w:val="00A6259D"/>
    <w:rsid w:val="00C04EC5"/>
    <w:rsid w:val="00C62AB5"/>
    <w:rsid w:val="00D3304A"/>
    <w:rsid w:val="00D93EF9"/>
    <w:rsid w:val="00DC168B"/>
    <w:rsid w:val="00DC2BE7"/>
    <w:rsid w:val="00DE5090"/>
    <w:rsid w:val="00E64253"/>
    <w:rsid w:val="00EB4058"/>
    <w:rsid w:val="00EC0C2A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75015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8</cp:revision>
  <cp:lastPrinted>2009-02-12T14:48:00Z</cp:lastPrinted>
  <dcterms:created xsi:type="dcterms:W3CDTF">2020-11-10T14:06:00Z</dcterms:created>
  <dcterms:modified xsi:type="dcterms:W3CDTF">2024-09-05T14:41:00Z</dcterms:modified>
</cp:coreProperties>
</file>