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6499C" w14:textId="77777777" w:rsidR="00AB736C" w:rsidRPr="001B0A21" w:rsidRDefault="00072CBD" w:rsidP="00FD40D0">
      <w:pPr>
        <w:tabs>
          <w:tab w:val="left" w:pos="648"/>
          <w:tab w:val="left" w:pos="864"/>
          <w:tab w:val="left" w:pos="1080"/>
          <w:tab w:val="left" w:pos="1440"/>
          <w:tab w:val="left" w:pos="1800"/>
        </w:tabs>
        <w:spacing w:after="240" w:line="240" w:lineRule="exact"/>
        <w:jc w:val="center"/>
        <w:rPr>
          <w:b/>
          <w:sz w:val="24"/>
          <w:szCs w:val="24"/>
        </w:rPr>
      </w:pPr>
      <w:r w:rsidRPr="001B0A21">
        <w:rPr>
          <w:b/>
          <w:sz w:val="24"/>
          <w:szCs w:val="24"/>
        </w:rPr>
        <w:t>Notes to the Financial Statements</w:t>
      </w:r>
    </w:p>
    <w:p w14:paraId="0FB2E73A" w14:textId="77777777" w:rsidR="00AB736C" w:rsidRPr="001B0A21" w:rsidRDefault="00AB736C" w:rsidP="00FD40D0">
      <w:pPr>
        <w:tabs>
          <w:tab w:val="left" w:pos="648"/>
          <w:tab w:val="left" w:pos="864"/>
          <w:tab w:val="left" w:pos="1080"/>
          <w:tab w:val="left" w:pos="1440"/>
          <w:tab w:val="left" w:pos="1800"/>
        </w:tabs>
        <w:spacing w:after="240" w:line="240" w:lineRule="exact"/>
        <w:jc w:val="center"/>
        <w:rPr>
          <w:b/>
          <w:sz w:val="24"/>
          <w:szCs w:val="24"/>
        </w:rPr>
        <w:sectPr w:rsidR="00AB736C" w:rsidRPr="001B0A21" w:rsidSect="005A49C9">
          <w:headerReference w:type="default" r:id="rId12"/>
          <w:footerReference w:type="default" r:id="rId13"/>
          <w:endnotePr>
            <w:numFmt w:val="decimal"/>
          </w:endnotePr>
          <w:pgSz w:w="12240" w:h="15840" w:code="1"/>
          <w:pgMar w:top="1080" w:right="1080" w:bottom="1080" w:left="1080" w:header="720" w:footer="720" w:gutter="0"/>
          <w:pgNumType w:start="29"/>
          <w:cols w:space="720"/>
        </w:sectPr>
      </w:pPr>
    </w:p>
    <w:p w14:paraId="5D5D51CB" w14:textId="1DB41DC1" w:rsidR="00072CBD" w:rsidRPr="001B0A21" w:rsidRDefault="008C6E43" w:rsidP="00FD40D0">
      <w:pPr>
        <w:tabs>
          <w:tab w:val="left" w:pos="648"/>
          <w:tab w:val="left" w:pos="864"/>
          <w:tab w:val="left" w:pos="1080"/>
          <w:tab w:val="left" w:pos="1440"/>
          <w:tab w:val="left" w:pos="1800"/>
        </w:tabs>
        <w:spacing w:after="240" w:line="240" w:lineRule="exact"/>
        <w:jc w:val="center"/>
        <w:rPr>
          <w:b/>
          <w:sz w:val="24"/>
          <w:szCs w:val="24"/>
        </w:rPr>
      </w:pPr>
      <w:r w:rsidRPr="001B0A21">
        <w:rPr>
          <w:b/>
          <w:sz w:val="24"/>
          <w:szCs w:val="24"/>
        </w:rPr>
        <w:lastRenderedPageBreak/>
        <w:t>For the Year Ended June </w:t>
      </w:r>
      <w:r w:rsidR="00072CBD" w:rsidRPr="001B0A21">
        <w:rPr>
          <w:b/>
          <w:sz w:val="24"/>
          <w:szCs w:val="24"/>
        </w:rPr>
        <w:t xml:space="preserve">30, </w:t>
      </w:r>
      <w:r w:rsidR="00732CE8">
        <w:rPr>
          <w:b/>
          <w:sz w:val="24"/>
          <w:szCs w:val="24"/>
        </w:rPr>
        <w:t>20</w:t>
      </w:r>
      <w:r w:rsidR="00123FEB">
        <w:rPr>
          <w:b/>
          <w:sz w:val="24"/>
          <w:szCs w:val="24"/>
        </w:rPr>
        <w:t>2</w:t>
      </w:r>
      <w:r w:rsidR="00A00378">
        <w:rPr>
          <w:b/>
          <w:sz w:val="24"/>
          <w:szCs w:val="24"/>
        </w:rPr>
        <w:t>1</w:t>
      </w:r>
    </w:p>
    <w:p w14:paraId="6017BBA6" w14:textId="77777777" w:rsidR="00072CBD" w:rsidRPr="001B0A21" w:rsidRDefault="00072CBD" w:rsidP="00FB723E">
      <w:pPr>
        <w:keepNext/>
        <w:tabs>
          <w:tab w:val="left" w:pos="504"/>
          <w:tab w:val="left" w:pos="792"/>
          <w:tab w:val="left" w:pos="1080"/>
          <w:tab w:val="left" w:pos="1440"/>
          <w:tab w:val="left" w:pos="1800"/>
        </w:tabs>
        <w:spacing w:after="160" w:line="252" w:lineRule="auto"/>
        <w:rPr>
          <w:sz w:val="24"/>
          <w:szCs w:val="24"/>
        </w:rPr>
      </w:pPr>
      <w:r w:rsidRPr="001B0A21">
        <w:rPr>
          <w:b/>
          <w:sz w:val="24"/>
          <w:szCs w:val="24"/>
        </w:rPr>
        <w:t>I.</w:t>
      </w:r>
      <w:r w:rsidR="00007790" w:rsidRPr="001B0A21">
        <w:rPr>
          <w:b/>
          <w:sz w:val="24"/>
          <w:szCs w:val="24"/>
        </w:rPr>
        <w:tab/>
      </w:r>
      <w:r w:rsidRPr="001B0A21">
        <w:rPr>
          <w:b/>
          <w:sz w:val="24"/>
          <w:szCs w:val="24"/>
          <w:u w:val="single"/>
        </w:rPr>
        <w:t>Summary of Significant Accounting Policies</w:t>
      </w:r>
    </w:p>
    <w:p w14:paraId="0986C685" w14:textId="77777777" w:rsidR="00E210C5" w:rsidRDefault="00007790" w:rsidP="00E20558">
      <w:pPr>
        <w:tabs>
          <w:tab w:val="left" w:pos="504"/>
          <w:tab w:val="left" w:pos="792"/>
          <w:tab w:val="left" w:pos="1080"/>
          <w:tab w:val="left" w:pos="1440"/>
          <w:tab w:val="left" w:pos="1800"/>
        </w:tabs>
        <w:spacing w:after="160" w:line="252" w:lineRule="auto"/>
        <w:ind w:left="504" w:hanging="504"/>
        <w:jc w:val="both"/>
        <w:rPr>
          <w:sz w:val="24"/>
          <w:szCs w:val="24"/>
        </w:rPr>
      </w:pPr>
      <w:r w:rsidRPr="001B0A21">
        <w:rPr>
          <w:sz w:val="24"/>
          <w:szCs w:val="24"/>
        </w:rPr>
        <w:tab/>
      </w:r>
      <w:r w:rsidR="00072CBD" w:rsidRPr="001B0A21">
        <w:rPr>
          <w:sz w:val="24"/>
          <w:szCs w:val="24"/>
        </w:rPr>
        <w:t>The accounting policies of Cardinal Charter</w:t>
      </w:r>
      <w:r w:rsidR="00786457" w:rsidRPr="001B0A21">
        <w:rPr>
          <w:sz w:val="24"/>
          <w:szCs w:val="24"/>
        </w:rPr>
        <w:t>, Inc.</w:t>
      </w:r>
      <w:r w:rsidR="00072CBD" w:rsidRPr="001B0A21">
        <w:rPr>
          <w:sz w:val="24"/>
          <w:szCs w:val="24"/>
        </w:rPr>
        <w:t xml:space="preserve"> (</w:t>
      </w:r>
      <w:r w:rsidR="00AB736C" w:rsidRPr="001B0A21">
        <w:rPr>
          <w:sz w:val="24"/>
          <w:szCs w:val="24"/>
        </w:rPr>
        <w:t>“</w:t>
      </w:r>
      <w:r w:rsidR="00786457" w:rsidRPr="001B0A21">
        <w:rPr>
          <w:sz w:val="24"/>
          <w:szCs w:val="24"/>
        </w:rPr>
        <w:t>Cardinal</w:t>
      </w:r>
      <w:r w:rsidR="00AB736C" w:rsidRPr="001B0A21">
        <w:rPr>
          <w:sz w:val="24"/>
          <w:szCs w:val="24"/>
        </w:rPr>
        <w:t>” or the “School”</w:t>
      </w:r>
      <w:r w:rsidR="00072CBD" w:rsidRPr="001B0A21">
        <w:rPr>
          <w:sz w:val="24"/>
          <w:szCs w:val="24"/>
        </w:rPr>
        <w:t>) conform to generally accepted accounting principles (</w:t>
      </w:r>
      <w:r w:rsidR="00AB736C" w:rsidRPr="001B0A21">
        <w:rPr>
          <w:sz w:val="24"/>
          <w:szCs w:val="24"/>
        </w:rPr>
        <w:t>“</w:t>
      </w:r>
      <w:r w:rsidR="00072CBD" w:rsidRPr="001B0A21">
        <w:rPr>
          <w:sz w:val="24"/>
          <w:szCs w:val="24"/>
        </w:rPr>
        <w:t>GAAP</w:t>
      </w:r>
      <w:r w:rsidR="00AB736C" w:rsidRPr="001B0A21">
        <w:rPr>
          <w:sz w:val="24"/>
          <w:szCs w:val="24"/>
        </w:rPr>
        <w:t>”</w:t>
      </w:r>
      <w:r w:rsidR="00072CBD" w:rsidRPr="001B0A21">
        <w:rPr>
          <w:sz w:val="24"/>
          <w:szCs w:val="24"/>
        </w:rPr>
        <w:t xml:space="preserve">) as applicable to governments.  </w:t>
      </w:r>
      <w:r w:rsidR="00072CBD" w:rsidRPr="00123FEB">
        <w:rPr>
          <w:sz w:val="24"/>
          <w:szCs w:val="24"/>
        </w:rPr>
        <w:t>Charter schools are established by non-profit entities</w:t>
      </w:r>
      <w:r w:rsidR="00786457" w:rsidRPr="00123FEB">
        <w:rPr>
          <w:sz w:val="24"/>
          <w:szCs w:val="24"/>
        </w:rPr>
        <w:t>, such as Cardinal</w:t>
      </w:r>
      <w:r w:rsidR="00072CBD" w:rsidRPr="00123FEB">
        <w:rPr>
          <w:sz w:val="24"/>
          <w:szCs w:val="24"/>
        </w:rPr>
        <w:t>.  Because of the authority of the State Board of Education (</w:t>
      </w:r>
      <w:r w:rsidR="00AB736C" w:rsidRPr="00123FEB">
        <w:rPr>
          <w:sz w:val="24"/>
          <w:szCs w:val="24"/>
        </w:rPr>
        <w:t>the “</w:t>
      </w:r>
      <w:r w:rsidR="00072CBD" w:rsidRPr="00123FEB">
        <w:rPr>
          <w:sz w:val="24"/>
          <w:szCs w:val="24"/>
        </w:rPr>
        <w:t>SBE</w:t>
      </w:r>
      <w:r w:rsidR="00AB736C" w:rsidRPr="00123FEB">
        <w:rPr>
          <w:sz w:val="24"/>
          <w:szCs w:val="24"/>
        </w:rPr>
        <w:t>”</w:t>
      </w:r>
      <w:r w:rsidR="00266A45" w:rsidRPr="00123FEB">
        <w:rPr>
          <w:sz w:val="24"/>
          <w:szCs w:val="24"/>
        </w:rPr>
        <w:t xml:space="preserve">) to terminate, not renew or seek applicants to assume </w:t>
      </w:r>
      <w:r w:rsidR="00252D8D" w:rsidRPr="00123FEB">
        <w:rPr>
          <w:sz w:val="24"/>
          <w:szCs w:val="24"/>
        </w:rPr>
        <w:t>a charter on grounds se</w:t>
      </w:r>
      <w:r w:rsidR="00C515C5" w:rsidRPr="00123FEB">
        <w:rPr>
          <w:sz w:val="24"/>
          <w:szCs w:val="24"/>
        </w:rPr>
        <w:t>t out in the North Carolina</w:t>
      </w:r>
      <w:r w:rsidR="00266A45" w:rsidRPr="00123FEB">
        <w:rPr>
          <w:sz w:val="24"/>
          <w:szCs w:val="24"/>
        </w:rPr>
        <w:t xml:space="preserve"> </w:t>
      </w:r>
      <w:r w:rsidR="00C74D37" w:rsidRPr="00123FEB">
        <w:rPr>
          <w:sz w:val="24"/>
          <w:szCs w:val="24"/>
        </w:rPr>
        <w:t>General Statute</w:t>
      </w:r>
      <w:r w:rsidR="00C515C5" w:rsidRPr="00123FEB">
        <w:rPr>
          <w:sz w:val="24"/>
          <w:szCs w:val="24"/>
        </w:rPr>
        <w:t xml:space="preserve">s at </w:t>
      </w:r>
      <w:r w:rsidR="00266A45" w:rsidRPr="00123FEB">
        <w:rPr>
          <w:sz w:val="24"/>
          <w:szCs w:val="24"/>
        </w:rPr>
        <w:t>G.S. 115C</w:t>
      </w:r>
      <w:r w:rsidR="00266A45" w:rsidRPr="00123FEB">
        <w:rPr>
          <w:sz w:val="24"/>
          <w:szCs w:val="24"/>
        </w:rPr>
        <w:noBreakHyphen/>
        <w:t>218.95 with all net assets purchased with public funds reverting to a local education agency</w:t>
      </w:r>
      <w:r w:rsidR="00C74D37" w:rsidRPr="00123FEB">
        <w:rPr>
          <w:sz w:val="24"/>
          <w:szCs w:val="24"/>
        </w:rPr>
        <w:t xml:space="preserve"> (G.S. 115C</w:t>
      </w:r>
      <w:r w:rsidR="00C74D37" w:rsidRPr="00123FEB">
        <w:rPr>
          <w:sz w:val="24"/>
          <w:szCs w:val="24"/>
        </w:rPr>
        <w:noBreakHyphen/>
        <w:t>218.100)</w:t>
      </w:r>
      <w:r w:rsidR="00572008" w:rsidRPr="00123FEB">
        <w:rPr>
          <w:sz w:val="24"/>
          <w:szCs w:val="24"/>
        </w:rPr>
        <w:t>,</w:t>
      </w:r>
      <w:r w:rsidR="00072CBD" w:rsidRPr="00123FEB">
        <w:rPr>
          <w:sz w:val="24"/>
          <w:szCs w:val="24"/>
        </w:rPr>
        <w:t xml:space="preserve"> the charter schools in North Carolina follow t</w:t>
      </w:r>
      <w:r w:rsidR="00572008" w:rsidRPr="00123FEB">
        <w:rPr>
          <w:sz w:val="24"/>
          <w:szCs w:val="24"/>
        </w:rPr>
        <w:t>he governmental reporting model</w:t>
      </w:r>
      <w:r w:rsidR="00072CBD" w:rsidRPr="00123FEB">
        <w:rPr>
          <w:sz w:val="24"/>
          <w:szCs w:val="24"/>
        </w:rPr>
        <w:t xml:space="preserve"> as used by local education agencies.</w:t>
      </w:r>
    </w:p>
    <w:p w14:paraId="127A8F6C" w14:textId="77777777" w:rsidR="007A4C55" w:rsidRPr="00997931" w:rsidRDefault="00E210C5" w:rsidP="00E210C5">
      <w:pPr>
        <w:keepNext/>
        <w:pBdr>
          <w:top w:val="thinThickThinSmallGap" w:sz="24" w:space="2" w:color="auto"/>
          <w:left w:val="thinThickThinSmallGap" w:sz="24" w:space="4" w:color="auto"/>
          <w:bottom w:val="thinThickThinSmallGap" w:sz="24" w:space="4" w:color="auto"/>
          <w:right w:val="thinThickThinSmallGap" w:sz="24" w:space="4" w:color="auto"/>
        </w:pBdr>
        <w:tabs>
          <w:tab w:val="left" w:pos="504"/>
          <w:tab w:val="left" w:pos="792"/>
          <w:tab w:val="left" w:pos="1080"/>
          <w:tab w:val="left" w:pos="1440"/>
          <w:tab w:val="left" w:pos="1800"/>
        </w:tabs>
        <w:spacing w:before="120" w:after="160" w:line="252" w:lineRule="auto"/>
        <w:jc w:val="both"/>
        <w:rPr>
          <w:rFonts w:eastAsia="Calibri"/>
          <w:sz w:val="24"/>
          <w:szCs w:val="24"/>
        </w:rPr>
      </w:pPr>
      <w:r w:rsidRPr="001B0A21">
        <w:rPr>
          <w:rFonts w:eastAsia="Calibri"/>
          <w:b/>
          <w:sz w:val="24"/>
          <w:szCs w:val="24"/>
        </w:rPr>
        <w:t>Note to Preparer</w:t>
      </w:r>
      <w:r w:rsidRPr="001B0A21">
        <w:rPr>
          <w:rFonts w:eastAsia="Calibri"/>
          <w:sz w:val="24"/>
          <w:szCs w:val="24"/>
        </w:rPr>
        <w:t xml:space="preserve">:  </w:t>
      </w:r>
      <w:r w:rsidR="007A4C55" w:rsidRPr="00D44D9E">
        <w:rPr>
          <w:bCs/>
          <w:sz w:val="24"/>
          <w:szCs w:val="24"/>
          <w:highlight w:val="yellow"/>
        </w:rPr>
        <w:t xml:space="preserve">The GASB </w:t>
      </w:r>
      <w:r w:rsidR="007A4C55" w:rsidRPr="00D44D9E">
        <w:rPr>
          <w:b/>
          <w:sz w:val="24"/>
          <w:szCs w:val="24"/>
          <w:highlight w:val="yellow"/>
        </w:rPr>
        <w:t>“Emergency Toolbox”</w:t>
      </w:r>
      <w:r w:rsidR="007A4C55" w:rsidRPr="00D44D9E">
        <w:rPr>
          <w:bCs/>
          <w:sz w:val="24"/>
          <w:szCs w:val="24"/>
          <w:highlight w:val="yellow"/>
        </w:rPr>
        <w:t xml:space="preserve"> designed to help quickly identify the authoritative guidance that could be relevant to the </w:t>
      </w:r>
      <w:r w:rsidR="007A4C55" w:rsidRPr="00D44D9E">
        <w:rPr>
          <w:sz w:val="24"/>
          <w:szCs w:val="24"/>
          <w:highlight w:val="yellow"/>
        </w:rPr>
        <w:t>impact of coronavirus on School curr</w:t>
      </w:r>
      <w:r w:rsidR="007A4C55" w:rsidRPr="00D44D9E">
        <w:rPr>
          <w:bCs/>
          <w:sz w:val="24"/>
          <w:szCs w:val="24"/>
          <w:highlight w:val="yellow"/>
        </w:rPr>
        <w:t xml:space="preserve">ent may be found </w:t>
      </w:r>
      <w:hyperlink r:id="rId14" w:history="1">
        <w:r w:rsidR="007A4C55" w:rsidRPr="00D44D9E">
          <w:rPr>
            <w:rStyle w:val="Hyperlink"/>
            <w:bCs/>
            <w:sz w:val="24"/>
            <w:szCs w:val="24"/>
            <w:highlight w:val="yellow"/>
          </w:rPr>
          <w:t>here</w:t>
        </w:r>
      </w:hyperlink>
      <w:r w:rsidR="007A4C55" w:rsidRPr="00D44D9E">
        <w:rPr>
          <w:bCs/>
          <w:sz w:val="24"/>
          <w:szCs w:val="24"/>
          <w:highlight w:val="yellow"/>
        </w:rPr>
        <w:t>.</w:t>
      </w:r>
      <w:r w:rsidR="00997931" w:rsidRPr="00D44D9E">
        <w:rPr>
          <w:bCs/>
          <w:sz w:val="24"/>
          <w:szCs w:val="24"/>
          <w:highlight w:val="yellow"/>
        </w:rPr>
        <w:t xml:space="preserve">  North Carolina Local Government COVID-19 resources may be found </w:t>
      </w:r>
      <w:hyperlink r:id="rId15" w:history="1">
        <w:r w:rsidR="00997931" w:rsidRPr="00D44D9E">
          <w:rPr>
            <w:rStyle w:val="Hyperlink"/>
            <w:bCs/>
            <w:sz w:val="24"/>
            <w:szCs w:val="24"/>
            <w:highlight w:val="yellow"/>
          </w:rPr>
          <w:t>here</w:t>
        </w:r>
      </w:hyperlink>
      <w:r w:rsidR="00997931" w:rsidRPr="00D44D9E">
        <w:rPr>
          <w:bCs/>
          <w:sz w:val="24"/>
          <w:szCs w:val="24"/>
          <w:highlight w:val="yellow"/>
        </w:rPr>
        <w:t>.</w:t>
      </w:r>
    </w:p>
    <w:p w14:paraId="02DCD112" w14:textId="77777777" w:rsidR="00E210C5" w:rsidRPr="001B0A21" w:rsidRDefault="00E210C5" w:rsidP="00E210C5">
      <w:pPr>
        <w:keepNext/>
        <w:pBdr>
          <w:top w:val="thinThickThinSmallGap" w:sz="24" w:space="2" w:color="auto"/>
          <w:left w:val="thinThickThinSmallGap" w:sz="24" w:space="4" w:color="auto"/>
          <w:bottom w:val="thinThickThinSmallGap" w:sz="24" w:space="4" w:color="auto"/>
          <w:right w:val="thinThickThinSmallGap" w:sz="24" w:space="4" w:color="auto"/>
        </w:pBdr>
        <w:tabs>
          <w:tab w:val="left" w:pos="504"/>
          <w:tab w:val="left" w:pos="792"/>
          <w:tab w:val="left" w:pos="1080"/>
          <w:tab w:val="left" w:pos="1440"/>
          <w:tab w:val="left" w:pos="1800"/>
        </w:tabs>
        <w:spacing w:before="120" w:after="160" w:line="252" w:lineRule="auto"/>
        <w:jc w:val="both"/>
        <w:rPr>
          <w:rFonts w:eastAsia="Calibri"/>
          <w:sz w:val="24"/>
          <w:szCs w:val="24"/>
        </w:rPr>
      </w:pPr>
      <w:r w:rsidRPr="001B0A21">
        <w:rPr>
          <w:rFonts w:eastAsia="Calibri"/>
          <w:sz w:val="24"/>
          <w:szCs w:val="24"/>
        </w:rPr>
        <w:t>The laws related to charter schools have been recodified as NC General Statutes Chapter 115C, Article 14A (G.S. 115C</w:t>
      </w:r>
      <w:r w:rsidRPr="001B0A21">
        <w:rPr>
          <w:rFonts w:eastAsia="Calibri"/>
          <w:sz w:val="24"/>
          <w:szCs w:val="24"/>
        </w:rPr>
        <w:noBreakHyphen/>
        <w:t>218 through 115C</w:t>
      </w:r>
      <w:r w:rsidRPr="001B0A21">
        <w:rPr>
          <w:rFonts w:eastAsia="Calibri"/>
          <w:sz w:val="24"/>
          <w:szCs w:val="24"/>
        </w:rPr>
        <w:noBreakHyphen/>
        <w:t xml:space="preserve">218.115) and are available </w:t>
      </w:r>
      <w:hyperlink r:id="rId16" w:history="1">
        <w:r w:rsidRPr="00DC3FE4">
          <w:rPr>
            <w:rStyle w:val="Hyperlink"/>
            <w:rFonts w:eastAsia="Calibri"/>
            <w:sz w:val="24"/>
            <w:szCs w:val="24"/>
          </w:rPr>
          <w:t>here</w:t>
        </w:r>
      </w:hyperlink>
      <w:r w:rsidRPr="001B0A21">
        <w:rPr>
          <w:rFonts w:eastAsia="Calibri"/>
          <w:sz w:val="24"/>
          <w:szCs w:val="24"/>
        </w:rPr>
        <w:t>.</w:t>
      </w:r>
    </w:p>
    <w:p w14:paraId="6C4D40CE" w14:textId="77777777" w:rsidR="00E210C5" w:rsidRPr="001B0A21" w:rsidRDefault="00E210C5" w:rsidP="00E210C5">
      <w:pPr>
        <w:keepNext/>
        <w:pBdr>
          <w:top w:val="thinThickThinSmallGap" w:sz="24" w:space="2" w:color="auto"/>
          <w:left w:val="thinThickThinSmallGap" w:sz="24" w:space="4" w:color="auto"/>
          <w:bottom w:val="thinThickThinSmallGap" w:sz="24" w:space="4" w:color="auto"/>
          <w:right w:val="thinThickThinSmallGap" w:sz="24" w:space="4" w:color="auto"/>
        </w:pBdr>
        <w:tabs>
          <w:tab w:val="left" w:pos="504"/>
          <w:tab w:val="left" w:pos="792"/>
          <w:tab w:val="left" w:pos="1080"/>
          <w:tab w:val="left" w:pos="1440"/>
          <w:tab w:val="left" w:pos="1800"/>
        </w:tabs>
        <w:spacing w:before="120" w:after="160" w:line="252" w:lineRule="auto"/>
        <w:jc w:val="both"/>
        <w:rPr>
          <w:rFonts w:eastAsia="Calibri"/>
          <w:sz w:val="24"/>
          <w:szCs w:val="24"/>
        </w:rPr>
      </w:pPr>
      <w:r w:rsidRPr="00D44D9E">
        <w:rPr>
          <w:rFonts w:eastAsia="Calibri"/>
          <w:sz w:val="24"/>
          <w:szCs w:val="24"/>
        </w:rPr>
        <w:t>This example is appropriate for a non-profit that sponsors only one charter school and substantially all of the activities of the non-profit relate to operation of the charter school.</w:t>
      </w:r>
    </w:p>
    <w:p w14:paraId="6ABC118D" w14:textId="77777777" w:rsidR="00E210C5" w:rsidRPr="001B0A21" w:rsidRDefault="00E210C5" w:rsidP="00E210C5">
      <w:pPr>
        <w:keepLines/>
        <w:pBdr>
          <w:top w:val="thinThickThinSmallGap" w:sz="24" w:space="2" w:color="auto"/>
          <w:left w:val="thinThickThinSmallGap" w:sz="24" w:space="4" w:color="auto"/>
          <w:bottom w:val="thinThickThinSmallGap" w:sz="24" w:space="4" w:color="auto"/>
          <w:right w:val="thinThickThinSmallGap" w:sz="24" w:space="4" w:color="auto"/>
        </w:pBdr>
        <w:tabs>
          <w:tab w:val="left" w:pos="504"/>
          <w:tab w:val="left" w:pos="792"/>
          <w:tab w:val="left" w:pos="1080"/>
          <w:tab w:val="left" w:pos="1440"/>
          <w:tab w:val="left" w:pos="1800"/>
        </w:tabs>
        <w:spacing w:before="120" w:after="160" w:line="252" w:lineRule="auto"/>
        <w:jc w:val="both"/>
        <w:rPr>
          <w:rFonts w:eastAsia="Calibri"/>
          <w:sz w:val="24"/>
          <w:szCs w:val="24"/>
        </w:rPr>
      </w:pPr>
      <w:r w:rsidRPr="001B0A21">
        <w:rPr>
          <w:rFonts w:eastAsia="Calibri"/>
          <w:sz w:val="24"/>
          <w:szCs w:val="24"/>
        </w:rPr>
        <w:t>For a non-profit sponsoring multiple charter schools, review the sample provided for Owl Charter, Inc.</w:t>
      </w:r>
    </w:p>
    <w:p w14:paraId="4BFA4296" w14:textId="77777777" w:rsidR="00072CBD" w:rsidRPr="001B0A21" w:rsidRDefault="00E210C5" w:rsidP="00E20558">
      <w:pPr>
        <w:tabs>
          <w:tab w:val="left" w:pos="504"/>
          <w:tab w:val="left" w:pos="792"/>
          <w:tab w:val="left" w:pos="1080"/>
          <w:tab w:val="left" w:pos="1440"/>
          <w:tab w:val="left" w:pos="1800"/>
        </w:tabs>
        <w:spacing w:after="160" w:line="252" w:lineRule="auto"/>
        <w:ind w:left="504" w:hanging="504"/>
        <w:jc w:val="both"/>
        <w:rPr>
          <w:sz w:val="24"/>
          <w:szCs w:val="24"/>
        </w:rPr>
      </w:pPr>
      <w:r>
        <w:rPr>
          <w:sz w:val="24"/>
          <w:szCs w:val="24"/>
        </w:rPr>
        <w:tab/>
      </w:r>
      <w:r w:rsidR="00072CBD" w:rsidRPr="001B0A21">
        <w:rPr>
          <w:sz w:val="24"/>
          <w:szCs w:val="24"/>
        </w:rPr>
        <w:t>The following is a summary of the more significant accounting policies.</w:t>
      </w:r>
    </w:p>
    <w:p w14:paraId="5AD951B4" w14:textId="77777777" w:rsidR="00072CBD" w:rsidRPr="007D12EE" w:rsidRDefault="008E3426"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00072CBD" w:rsidRPr="001B0A21">
        <w:rPr>
          <w:sz w:val="24"/>
          <w:szCs w:val="24"/>
        </w:rPr>
        <w:t>A.</w:t>
      </w:r>
      <w:r w:rsidRPr="001B0A21">
        <w:rPr>
          <w:sz w:val="24"/>
          <w:szCs w:val="24"/>
        </w:rPr>
        <w:tab/>
      </w:r>
      <w:r w:rsidR="00072CBD" w:rsidRPr="007D12EE">
        <w:rPr>
          <w:sz w:val="24"/>
          <w:szCs w:val="24"/>
          <w:u w:val="single"/>
        </w:rPr>
        <w:t>Reporting Entity</w:t>
      </w:r>
    </w:p>
    <w:p w14:paraId="5E203EBB" w14:textId="358D1412" w:rsidR="00E210C5" w:rsidRPr="00E210C5" w:rsidRDefault="008E3426" w:rsidP="00E210C5">
      <w:pPr>
        <w:tabs>
          <w:tab w:val="left" w:pos="504"/>
          <w:tab w:val="left" w:pos="792"/>
          <w:tab w:val="left" w:pos="1080"/>
          <w:tab w:val="left" w:pos="1440"/>
          <w:tab w:val="left" w:pos="1800"/>
        </w:tabs>
        <w:spacing w:after="120" w:line="252" w:lineRule="auto"/>
        <w:ind w:left="792" w:hanging="792"/>
        <w:jc w:val="both"/>
        <w:rPr>
          <w:sz w:val="24"/>
          <w:szCs w:val="24"/>
        </w:rPr>
      </w:pPr>
      <w:r w:rsidRPr="007D12EE">
        <w:rPr>
          <w:sz w:val="24"/>
          <w:szCs w:val="24"/>
        </w:rPr>
        <w:tab/>
      </w:r>
      <w:r w:rsidRPr="007D12EE">
        <w:rPr>
          <w:sz w:val="24"/>
          <w:szCs w:val="24"/>
        </w:rPr>
        <w:tab/>
      </w:r>
      <w:r w:rsidR="007006FF" w:rsidRPr="007D12EE">
        <w:rPr>
          <w:sz w:val="24"/>
          <w:szCs w:val="24"/>
        </w:rPr>
        <w:t>Cardinal is a North Carolina non-profit corporation incorporated in October 201</w:t>
      </w:r>
      <w:r w:rsidR="00A00378">
        <w:rPr>
          <w:sz w:val="24"/>
          <w:szCs w:val="24"/>
        </w:rPr>
        <w:t>4</w:t>
      </w:r>
      <w:r w:rsidR="007006FF" w:rsidRPr="007D12EE">
        <w:rPr>
          <w:sz w:val="24"/>
          <w:szCs w:val="24"/>
        </w:rPr>
        <w:t xml:space="preserve">.  Pursuant to the provisions of </w:t>
      </w:r>
      <w:r w:rsidR="00135A3C" w:rsidRPr="007D12EE">
        <w:rPr>
          <w:sz w:val="24"/>
          <w:szCs w:val="24"/>
        </w:rPr>
        <w:t xml:space="preserve">the </w:t>
      </w:r>
      <w:r w:rsidR="007006FF" w:rsidRPr="007D12EE">
        <w:rPr>
          <w:sz w:val="24"/>
          <w:szCs w:val="24"/>
        </w:rPr>
        <w:t xml:space="preserve">Charter School Act of 1996 as amended (the “Act”), Cardinal has been approved to operate </w:t>
      </w:r>
      <w:r w:rsidR="00135A3C" w:rsidRPr="007D12EE">
        <w:rPr>
          <w:sz w:val="24"/>
          <w:szCs w:val="24"/>
        </w:rPr>
        <w:t xml:space="preserve">Cardinal Charter </w:t>
      </w:r>
      <w:r w:rsidR="00072CBD" w:rsidRPr="007D12EE">
        <w:rPr>
          <w:sz w:val="24"/>
          <w:szCs w:val="24"/>
        </w:rPr>
        <w:t>School</w:t>
      </w:r>
      <w:r w:rsidR="00135A3C" w:rsidRPr="007D12EE">
        <w:rPr>
          <w:sz w:val="24"/>
          <w:szCs w:val="24"/>
        </w:rPr>
        <w:t>,</w:t>
      </w:r>
      <w:r w:rsidR="00072CBD" w:rsidRPr="007D12EE">
        <w:rPr>
          <w:sz w:val="24"/>
          <w:szCs w:val="24"/>
        </w:rPr>
        <w:t xml:space="preserve"> a public </w:t>
      </w:r>
      <w:r w:rsidR="003E6728" w:rsidRPr="007D12EE">
        <w:rPr>
          <w:sz w:val="24"/>
          <w:szCs w:val="24"/>
        </w:rPr>
        <w:t>school serving approximately 439</w:t>
      </w:r>
      <w:r w:rsidR="00072CBD" w:rsidRPr="007D12EE">
        <w:rPr>
          <w:sz w:val="24"/>
          <w:szCs w:val="24"/>
        </w:rPr>
        <w:t xml:space="preserve"> students.  The School operates under an approved charter received from the SBE and applied for und</w:t>
      </w:r>
      <w:r w:rsidR="00C74D37" w:rsidRPr="007D12EE">
        <w:rPr>
          <w:sz w:val="24"/>
          <w:szCs w:val="24"/>
        </w:rPr>
        <w:t>er the provisions of G.S. </w:t>
      </w:r>
      <w:r w:rsidR="00266A45" w:rsidRPr="007D12EE">
        <w:rPr>
          <w:sz w:val="24"/>
          <w:szCs w:val="24"/>
        </w:rPr>
        <w:t>115C-218.1</w:t>
      </w:r>
      <w:r w:rsidR="008C6E43" w:rsidRPr="007D12EE">
        <w:rPr>
          <w:sz w:val="24"/>
          <w:szCs w:val="24"/>
        </w:rPr>
        <w:t>.  G.S. 115C</w:t>
      </w:r>
      <w:r w:rsidR="008C6E43" w:rsidRPr="007D12EE">
        <w:rPr>
          <w:sz w:val="24"/>
          <w:szCs w:val="24"/>
        </w:rPr>
        <w:noBreakHyphen/>
      </w:r>
      <w:r w:rsidR="00C74D37" w:rsidRPr="007D12EE">
        <w:rPr>
          <w:sz w:val="24"/>
          <w:szCs w:val="24"/>
        </w:rPr>
        <w:t>218.6(b)</w:t>
      </w:r>
      <w:r w:rsidR="00072CBD" w:rsidRPr="007D12EE">
        <w:rPr>
          <w:sz w:val="24"/>
          <w:szCs w:val="24"/>
        </w:rPr>
        <w:t xml:space="preserve">(1) </w:t>
      </w:r>
      <w:r w:rsidR="008D16F5">
        <w:rPr>
          <w:sz w:val="24"/>
          <w:szCs w:val="24"/>
        </w:rPr>
        <w:t>provide</w:t>
      </w:r>
      <w:r w:rsidR="00072CBD" w:rsidRPr="007D12EE">
        <w:rPr>
          <w:sz w:val="24"/>
          <w:szCs w:val="24"/>
        </w:rPr>
        <w:t>s that a charter school shall be subject to the audit requirements adopted by the SBE, which includes the audit r</w:t>
      </w:r>
      <w:r w:rsidR="008C6E43" w:rsidRPr="007D12EE">
        <w:rPr>
          <w:sz w:val="24"/>
          <w:szCs w:val="24"/>
        </w:rPr>
        <w:t>equirements established by G.S. 115C</w:t>
      </w:r>
      <w:r w:rsidR="008C6E43" w:rsidRPr="007D12EE">
        <w:rPr>
          <w:sz w:val="24"/>
          <w:szCs w:val="24"/>
        </w:rPr>
        <w:noBreakHyphen/>
      </w:r>
      <w:r w:rsidR="00072CBD" w:rsidRPr="007D12EE">
        <w:rPr>
          <w:sz w:val="24"/>
          <w:szCs w:val="24"/>
        </w:rPr>
        <w:t>447 of the School Budget and Fi</w:t>
      </w:r>
      <w:r w:rsidR="00A57C79" w:rsidRPr="007D12EE">
        <w:rPr>
          <w:sz w:val="24"/>
          <w:szCs w:val="24"/>
        </w:rPr>
        <w:t>scal Control Act (SBFCA), and</w:t>
      </w:r>
      <w:r w:rsidR="00072CBD" w:rsidRPr="007D12EE">
        <w:rPr>
          <w:sz w:val="24"/>
          <w:szCs w:val="24"/>
        </w:rPr>
        <w:t xml:space="preserve"> requires </w:t>
      </w:r>
      <w:r w:rsidR="00A57C79" w:rsidRPr="007D12EE">
        <w:rPr>
          <w:sz w:val="24"/>
          <w:szCs w:val="24"/>
        </w:rPr>
        <w:t xml:space="preserve">the </w:t>
      </w:r>
      <w:r w:rsidR="00072CBD" w:rsidRPr="007D12EE">
        <w:rPr>
          <w:sz w:val="24"/>
          <w:szCs w:val="24"/>
        </w:rPr>
        <w:t>financial statements to be prepared in accor</w:t>
      </w:r>
      <w:r w:rsidR="00A57C79" w:rsidRPr="007D12EE">
        <w:rPr>
          <w:sz w:val="24"/>
          <w:szCs w:val="24"/>
        </w:rPr>
        <w:t>dance with GAAP.</w:t>
      </w:r>
      <w:r w:rsidR="001A3DEA" w:rsidRPr="007D12EE">
        <w:rPr>
          <w:sz w:val="24"/>
          <w:szCs w:val="24"/>
        </w:rPr>
        <w:t xml:space="preserve">  The current charter is effective until June 30, 20</w:t>
      </w:r>
      <w:r w:rsidR="001A3DEA" w:rsidRPr="008D16F5">
        <w:rPr>
          <w:sz w:val="24"/>
          <w:szCs w:val="24"/>
          <w:highlight w:val="yellow"/>
        </w:rPr>
        <w:t>xx</w:t>
      </w:r>
      <w:r w:rsidR="001A3DEA" w:rsidRPr="007D12EE">
        <w:rPr>
          <w:sz w:val="24"/>
          <w:szCs w:val="24"/>
        </w:rPr>
        <w:t xml:space="preserve"> and may be renewed for subsequent periods of ten (10) years unless one of the conditions in G.S. 115C</w:t>
      </w:r>
      <w:r w:rsidR="001A3DEA" w:rsidRPr="007D12EE">
        <w:rPr>
          <w:sz w:val="24"/>
          <w:szCs w:val="24"/>
        </w:rPr>
        <w:noBreakHyphen/>
        <w:t>218.6(b) applies in which case the SBE may renew the charter for a shorter period or not renew the charter</w:t>
      </w:r>
      <w:r w:rsidR="0042474C" w:rsidRPr="007D12EE">
        <w:rPr>
          <w:sz w:val="24"/>
          <w:szCs w:val="24"/>
        </w:rPr>
        <w:t>.</w:t>
      </w:r>
      <w:r w:rsidR="00E210C5" w:rsidRPr="00E210C5">
        <w:rPr>
          <w:sz w:val="24"/>
          <w:szCs w:val="24"/>
        </w:rPr>
        <w:t xml:space="preserve">  </w:t>
      </w:r>
      <w:r w:rsidR="00E210C5" w:rsidRPr="00D44D9E">
        <w:rPr>
          <w:sz w:val="24"/>
          <w:szCs w:val="24"/>
        </w:rPr>
        <w:t>Management believes that the charter will be renewed in the ordinary course of business.</w:t>
      </w:r>
    </w:p>
    <w:p w14:paraId="16136BB2" w14:textId="77777777" w:rsidR="00E210C5" w:rsidRPr="00D44D9E" w:rsidRDefault="00E210C5" w:rsidP="007A4C55">
      <w:pPr>
        <w:keepNext/>
        <w:tabs>
          <w:tab w:val="left" w:pos="504"/>
          <w:tab w:val="left" w:pos="792"/>
          <w:tab w:val="left" w:pos="1080"/>
          <w:tab w:val="left" w:pos="1440"/>
          <w:tab w:val="left" w:pos="1800"/>
        </w:tabs>
        <w:spacing w:after="120" w:line="252" w:lineRule="auto"/>
        <w:ind w:left="792" w:hanging="792"/>
        <w:jc w:val="both"/>
        <w:rPr>
          <w:sz w:val="24"/>
          <w:szCs w:val="24"/>
        </w:rPr>
      </w:pPr>
      <w:r w:rsidRPr="00E210C5">
        <w:rPr>
          <w:sz w:val="24"/>
          <w:szCs w:val="24"/>
        </w:rPr>
        <w:lastRenderedPageBreak/>
        <w:tab/>
      </w:r>
      <w:r w:rsidRPr="00E210C5">
        <w:rPr>
          <w:sz w:val="24"/>
          <w:szCs w:val="24"/>
        </w:rPr>
        <w:tab/>
      </w:r>
      <w:r w:rsidRPr="00D44D9E">
        <w:rPr>
          <w:sz w:val="24"/>
          <w:szCs w:val="24"/>
        </w:rPr>
        <w:t>Cardinal has been recognized by the Internal Revenue Service as exempt from Federal income taxation under section</w:t>
      </w:r>
      <w:r w:rsidR="008D16F5" w:rsidRPr="00D44D9E">
        <w:rPr>
          <w:sz w:val="24"/>
          <w:szCs w:val="24"/>
        </w:rPr>
        <w:t> </w:t>
      </w:r>
      <w:r w:rsidRPr="00D44D9E">
        <w:rPr>
          <w:sz w:val="24"/>
          <w:szCs w:val="24"/>
        </w:rPr>
        <w:t>501(a) of the Internal Revenue Code as an organization described in section</w:t>
      </w:r>
      <w:r w:rsidR="008D16F5" w:rsidRPr="00D44D9E">
        <w:rPr>
          <w:sz w:val="24"/>
          <w:szCs w:val="24"/>
        </w:rPr>
        <w:t> </w:t>
      </w:r>
      <w:r w:rsidRPr="00D44D9E">
        <w:rPr>
          <w:sz w:val="24"/>
          <w:szCs w:val="24"/>
        </w:rPr>
        <w:t>501(c)(3).</w:t>
      </w:r>
    </w:p>
    <w:p w14:paraId="02174464" w14:textId="77777777" w:rsidR="00E210C5" w:rsidRPr="00E210C5" w:rsidRDefault="00E210C5" w:rsidP="0073149C">
      <w:pPr>
        <w:keepLines/>
        <w:pBdr>
          <w:top w:val="thinThickThinSmallGap" w:sz="24" w:space="2" w:color="000000" w:themeColor="text1"/>
          <w:left w:val="thinThickThinSmallGap" w:sz="24" w:space="4" w:color="000000" w:themeColor="text1"/>
          <w:bottom w:val="thinThickThinSmallGap" w:sz="24" w:space="4" w:color="000000" w:themeColor="text1"/>
          <w:right w:val="thinThickThinSmallGap" w:sz="24" w:space="4" w:color="000000" w:themeColor="text1"/>
        </w:pBdr>
        <w:tabs>
          <w:tab w:val="left" w:pos="504"/>
          <w:tab w:val="left" w:pos="792"/>
          <w:tab w:val="left" w:pos="1080"/>
          <w:tab w:val="left" w:pos="1440"/>
          <w:tab w:val="left" w:pos="1800"/>
        </w:tabs>
        <w:spacing w:before="120" w:after="120" w:line="252" w:lineRule="auto"/>
        <w:ind w:left="432" w:right="432"/>
        <w:jc w:val="both"/>
        <w:rPr>
          <w:b/>
          <w:sz w:val="24"/>
          <w:szCs w:val="24"/>
        </w:rPr>
      </w:pPr>
      <w:r w:rsidRPr="00D44D9E">
        <w:rPr>
          <w:b/>
          <w:sz w:val="24"/>
          <w:szCs w:val="24"/>
        </w:rPr>
        <w:t>Note to Preparer:</w:t>
      </w:r>
      <w:r w:rsidRPr="00D44D9E">
        <w:rPr>
          <w:sz w:val="24"/>
          <w:szCs w:val="24"/>
        </w:rPr>
        <w:t xml:space="preserve">  The above language is suggested when the IRS has issued a determination letter recognizing the organization as tax-exempt.  Adjust the language appropriately if the application for recognition of exemption from federal income taxation has been or will be filed but a determination letter has not been received.</w:t>
      </w:r>
    </w:p>
    <w:p w14:paraId="51A750B2" w14:textId="77777777" w:rsidR="00072CBD" w:rsidRPr="001B0A21" w:rsidRDefault="008E3426"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00072CBD" w:rsidRPr="001B0A21">
        <w:rPr>
          <w:sz w:val="24"/>
          <w:szCs w:val="24"/>
        </w:rPr>
        <w:t>B.</w:t>
      </w:r>
      <w:r w:rsidRPr="001B0A21">
        <w:rPr>
          <w:sz w:val="24"/>
          <w:szCs w:val="24"/>
        </w:rPr>
        <w:tab/>
      </w:r>
      <w:r w:rsidR="00072CBD" w:rsidRPr="001B0A21">
        <w:rPr>
          <w:sz w:val="24"/>
          <w:szCs w:val="24"/>
          <w:u w:val="single"/>
        </w:rPr>
        <w:t>Basis of Presentation</w:t>
      </w:r>
    </w:p>
    <w:p w14:paraId="1ACFA87E" w14:textId="77777777" w:rsidR="00A8761E" w:rsidRPr="001B0A21" w:rsidRDefault="008E3426" w:rsidP="00A8761E">
      <w:pPr>
        <w:tabs>
          <w:tab w:val="left" w:pos="504"/>
          <w:tab w:val="left" w:pos="792"/>
          <w:tab w:val="left" w:pos="1080"/>
          <w:tab w:val="left" w:pos="1440"/>
          <w:tab w:val="left" w:pos="1800"/>
        </w:tabs>
        <w:spacing w:after="120" w:line="252" w:lineRule="auto"/>
        <w:ind w:left="792" w:hanging="792"/>
        <w:jc w:val="both"/>
        <w:rPr>
          <w:rFonts w:eastAsia="Calibri"/>
          <w:sz w:val="24"/>
          <w:szCs w:val="24"/>
        </w:rPr>
      </w:pPr>
      <w:r w:rsidRPr="001B0A21">
        <w:rPr>
          <w:i/>
          <w:iCs/>
          <w:sz w:val="24"/>
          <w:szCs w:val="24"/>
        </w:rPr>
        <w:tab/>
      </w:r>
      <w:r w:rsidRPr="001B0A21">
        <w:rPr>
          <w:i/>
          <w:iCs/>
          <w:sz w:val="24"/>
          <w:szCs w:val="24"/>
        </w:rPr>
        <w:tab/>
      </w:r>
      <w:r w:rsidR="00A8761E" w:rsidRPr="007D12EE">
        <w:rPr>
          <w:rFonts w:eastAsia="Calibri"/>
          <w:sz w:val="24"/>
          <w:szCs w:val="24"/>
        </w:rPr>
        <w:t xml:space="preserve">In accordance with GASB Statement No. 34, </w:t>
      </w:r>
      <w:r w:rsidR="00A8761E" w:rsidRPr="007D12EE">
        <w:rPr>
          <w:rFonts w:eastAsia="Calibri"/>
          <w:sz w:val="24"/>
          <w:szCs w:val="24"/>
          <w:u w:val="single"/>
        </w:rPr>
        <w:t>Basic Financial Statements – and Management Discussion and Analysis – for State and Local Governments</w:t>
      </w:r>
      <w:r w:rsidR="00A8761E" w:rsidRPr="007D12EE">
        <w:rPr>
          <w:rFonts w:eastAsia="Calibri"/>
          <w:sz w:val="24"/>
          <w:szCs w:val="24"/>
        </w:rPr>
        <w:t xml:space="preserve"> (“GASB 34”), Cardinal is a special-purpose government that is engaged in governmental activities and is not a component unit of another government.  Therefore, the financial statements are prepared in the same manner as general purpose governments.</w:t>
      </w:r>
    </w:p>
    <w:p w14:paraId="2B7F9C80" w14:textId="77777777" w:rsidR="00072CBD" w:rsidRPr="001B0A21" w:rsidRDefault="00A8761E" w:rsidP="00E20558">
      <w:pPr>
        <w:tabs>
          <w:tab w:val="left" w:pos="504"/>
          <w:tab w:val="left" w:pos="792"/>
          <w:tab w:val="left" w:pos="1080"/>
          <w:tab w:val="left" w:pos="1440"/>
          <w:tab w:val="left" w:pos="1800"/>
        </w:tabs>
        <w:spacing w:after="160" w:line="252" w:lineRule="auto"/>
        <w:ind w:left="792" w:hanging="792"/>
        <w:jc w:val="both"/>
        <w:rPr>
          <w:sz w:val="24"/>
          <w:szCs w:val="24"/>
        </w:rPr>
      </w:pPr>
      <w:r w:rsidRPr="001B0A21">
        <w:rPr>
          <w:iCs/>
          <w:sz w:val="24"/>
          <w:szCs w:val="24"/>
        </w:rPr>
        <w:tab/>
      </w:r>
      <w:r w:rsidRPr="001B0A21">
        <w:rPr>
          <w:iCs/>
          <w:sz w:val="24"/>
          <w:szCs w:val="24"/>
        </w:rPr>
        <w:tab/>
      </w:r>
      <w:r w:rsidR="00072CBD" w:rsidRPr="001B0A21">
        <w:rPr>
          <w:i/>
          <w:iCs/>
          <w:sz w:val="24"/>
          <w:szCs w:val="24"/>
        </w:rPr>
        <w:t>Government-wide Statements</w:t>
      </w:r>
      <w:r w:rsidR="00072CBD" w:rsidRPr="001B0A21">
        <w:rPr>
          <w:sz w:val="24"/>
          <w:szCs w:val="24"/>
        </w:rPr>
        <w:t xml:space="preserve">: </w:t>
      </w:r>
      <w:r w:rsidR="008E3426" w:rsidRPr="001B0A21">
        <w:rPr>
          <w:sz w:val="24"/>
          <w:szCs w:val="24"/>
        </w:rPr>
        <w:t xml:space="preserve"> </w:t>
      </w:r>
      <w:r w:rsidR="00072CBD" w:rsidRPr="001B0A21">
        <w:rPr>
          <w:sz w:val="24"/>
          <w:szCs w:val="24"/>
        </w:rPr>
        <w:t>The statement of net position and the statement of activities display information about</w:t>
      </w:r>
      <w:r w:rsidR="006F6B05" w:rsidRPr="001B0A21">
        <w:rPr>
          <w:sz w:val="24"/>
          <w:szCs w:val="24"/>
        </w:rPr>
        <w:t xml:space="preserve"> Cardinal, including</w:t>
      </w:r>
      <w:r w:rsidR="00072CBD" w:rsidRPr="001B0A21">
        <w:rPr>
          <w:sz w:val="24"/>
          <w:szCs w:val="24"/>
        </w:rPr>
        <w:t xml:space="preserve"> the School.</w:t>
      </w:r>
      <w:r w:rsidR="008E3426" w:rsidRPr="001B0A21">
        <w:rPr>
          <w:sz w:val="24"/>
          <w:szCs w:val="24"/>
        </w:rPr>
        <w:t xml:space="preserve"> </w:t>
      </w:r>
      <w:r w:rsidR="00072CBD" w:rsidRPr="001B0A21">
        <w:rPr>
          <w:sz w:val="24"/>
          <w:szCs w:val="24"/>
        </w:rPr>
        <w:t xml:space="preserve"> These statements include the financial activities of the overall </w:t>
      </w:r>
      <w:r w:rsidR="006F6B05" w:rsidRPr="001B0A21">
        <w:rPr>
          <w:sz w:val="24"/>
          <w:szCs w:val="24"/>
        </w:rPr>
        <w:t>entity</w:t>
      </w:r>
      <w:r w:rsidR="00072CBD" w:rsidRPr="001B0A21">
        <w:rPr>
          <w:sz w:val="24"/>
          <w:szCs w:val="24"/>
        </w:rPr>
        <w:t>. Eliminations have been made to minimize the double counting of internal activities.</w:t>
      </w:r>
      <w:r w:rsidR="008E3426" w:rsidRPr="001B0A21">
        <w:rPr>
          <w:sz w:val="24"/>
          <w:szCs w:val="24"/>
        </w:rPr>
        <w:t xml:space="preserve"> </w:t>
      </w:r>
      <w:r w:rsidR="00072CBD" w:rsidRPr="001B0A21">
        <w:rPr>
          <w:sz w:val="24"/>
          <w:szCs w:val="24"/>
        </w:rPr>
        <w:t xml:space="preserve"> These statements distinguish between the </w:t>
      </w:r>
      <w:r w:rsidR="00072CBD" w:rsidRPr="001B0A21">
        <w:rPr>
          <w:i/>
          <w:iCs/>
          <w:sz w:val="24"/>
          <w:szCs w:val="24"/>
        </w:rPr>
        <w:t>governmental</w:t>
      </w:r>
      <w:r w:rsidR="00072CBD" w:rsidRPr="001B0A21">
        <w:rPr>
          <w:sz w:val="24"/>
          <w:szCs w:val="24"/>
        </w:rPr>
        <w:t xml:space="preserve"> and </w:t>
      </w:r>
      <w:r w:rsidR="00072CBD" w:rsidRPr="001B0A21">
        <w:rPr>
          <w:i/>
          <w:iCs/>
          <w:sz w:val="24"/>
          <w:szCs w:val="24"/>
        </w:rPr>
        <w:t>business-type activities</w:t>
      </w:r>
      <w:r w:rsidR="00072CBD" w:rsidRPr="001B0A21">
        <w:rPr>
          <w:sz w:val="24"/>
          <w:szCs w:val="24"/>
        </w:rPr>
        <w:t xml:space="preserve"> of </w:t>
      </w:r>
      <w:r w:rsidR="006F6B05" w:rsidRPr="001B0A21">
        <w:rPr>
          <w:sz w:val="24"/>
          <w:szCs w:val="24"/>
        </w:rPr>
        <w:t>Cardinal</w:t>
      </w:r>
      <w:r w:rsidR="00072CBD" w:rsidRPr="001B0A21">
        <w:rPr>
          <w:sz w:val="24"/>
          <w:szCs w:val="24"/>
        </w:rPr>
        <w:t xml:space="preserve">. Governmental activities generally are financed through intergovernmental revenues and other non-exchange transactions. </w:t>
      </w:r>
      <w:r w:rsidR="008E3426" w:rsidRPr="001B0A21">
        <w:rPr>
          <w:sz w:val="24"/>
          <w:szCs w:val="24"/>
        </w:rPr>
        <w:t xml:space="preserve"> </w:t>
      </w:r>
      <w:r w:rsidR="00072CBD" w:rsidRPr="001B0A21">
        <w:rPr>
          <w:sz w:val="24"/>
          <w:szCs w:val="24"/>
        </w:rPr>
        <w:t>Business-type activities are financed in whole or in part by fees charged to external parties.</w:t>
      </w:r>
    </w:p>
    <w:p w14:paraId="59A3B337" w14:textId="77777777" w:rsidR="00072CBD" w:rsidRPr="001B0A21" w:rsidRDefault="008E3426" w:rsidP="00E20558">
      <w:pPr>
        <w:tabs>
          <w:tab w:val="left" w:pos="504"/>
          <w:tab w:val="left" w:pos="792"/>
          <w:tab w:val="left" w:pos="1080"/>
          <w:tab w:val="left" w:pos="1440"/>
          <w:tab w:val="left" w:pos="1800"/>
        </w:tabs>
        <w:spacing w:after="160" w:line="252" w:lineRule="auto"/>
        <w:ind w:left="792" w:hanging="792"/>
        <w:jc w:val="both"/>
        <w:rPr>
          <w:sz w:val="24"/>
          <w:szCs w:val="24"/>
        </w:rPr>
      </w:pPr>
      <w:r w:rsidRPr="001B0A21">
        <w:rPr>
          <w:sz w:val="24"/>
          <w:szCs w:val="24"/>
        </w:rPr>
        <w:tab/>
      </w:r>
      <w:r w:rsidRPr="001B0A21">
        <w:rPr>
          <w:sz w:val="24"/>
          <w:szCs w:val="24"/>
        </w:rPr>
        <w:tab/>
      </w:r>
      <w:r w:rsidR="00072CBD" w:rsidRPr="001B0A21">
        <w:rPr>
          <w:sz w:val="24"/>
          <w:szCs w:val="24"/>
        </w:rPr>
        <w:t xml:space="preserve">The statement of activities presents a comparison between direct expenses and program revenues for the different business-type activities of </w:t>
      </w:r>
      <w:r w:rsidR="00432D66" w:rsidRPr="001B0A21">
        <w:rPr>
          <w:sz w:val="24"/>
          <w:szCs w:val="24"/>
        </w:rPr>
        <w:t>Cardinal</w:t>
      </w:r>
      <w:r w:rsidR="00072CBD" w:rsidRPr="001B0A21">
        <w:rPr>
          <w:sz w:val="24"/>
          <w:szCs w:val="24"/>
        </w:rPr>
        <w:t xml:space="preserve"> and for each function of </w:t>
      </w:r>
      <w:r w:rsidR="00432D66" w:rsidRPr="001B0A21">
        <w:rPr>
          <w:sz w:val="24"/>
          <w:szCs w:val="24"/>
        </w:rPr>
        <w:t>Cardinal</w:t>
      </w:r>
      <w:r w:rsidR="00072CBD" w:rsidRPr="001B0A21">
        <w:rPr>
          <w:sz w:val="24"/>
          <w:szCs w:val="24"/>
        </w:rPr>
        <w:t xml:space="preserve">’s governmental activities. </w:t>
      </w:r>
      <w:r w:rsidRPr="001B0A21">
        <w:rPr>
          <w:sz w:val="24"/>
          <w:szCs w:val="24"/>
        </w:rPr>
        <w:t xml:space="preserve"> </w:t>
      </w:r>
      <w:r w:rsidR="00072CBD" w:rsidRPr="001B0A21">
        <w:rPr>
          <w:sz w:val="24"/>
          <w:szCs w:val="24"/>
        </w:rPr>
        <w:t xml:space="preserve">Direct expenses are those that are specifically associated with a program or function and, therefore, are clearly identifiable to a particular function. </w:t>
      </w:r>
      <w:r w:rsidRPr="001B0A21">
        <w:rPr>
          <w:sz w:val="24"/>
          <w:szCs w:val="24"/>
        </w:rPr>
        <w:t xml:space="preserve"> </w:t>
      </w:r>
      <w:r w:rsidR="00072CBD" w:rsidRPr="001B0A21">
        <w:rPr>
          <w:sz w:val="24"/>
          <w:szCs w:val="24"/>
        </w:rPr>
        <w:t xml:space="preserve">Indirect expense allocations that have been made in the funds have been reversed for the statement of activities. </w:t>
      </w:r>
      <w:r w:rsidRPr="001B0A21">
        <w:rPr>
          <w:sz w:val="24"/>
          <w:szCs w:val="24"/>
        </w:rPr>
        <w:t xml:space="preserve"> </w:t>
      </w:r>
      <w:r w:rsidR="00072CBD" w:rsidRPr="001B0A21">
        <w:rPr>
          <w:sz w:val="24"/>
          <w:szCs w:val="24"/>
        </w:rPr>
        <w:t xml:space="preserve">Program revenues include (a) fees and charges paid by the recipients of goods or services offered by the programs and (b) grants and contributions that are restricted to meeting the operational or capital requirements of a particular program. </w:t>
      </w:r>
      <w:r w:rsidRPr="001B0A21">
        <w:rPr>
          <w:sz w:val="24"/>
          <w:szCs w:val="24"/>
        </w:rPr>
        <w:t xml:space="preserve"> </w:t>
      </w:r>
      <w:r w:rsidR="00072CBD" w:rsidRPr="001B0A21">
        <w:rPr>
          <w:sz w:val="24"/>
          <w:szCs w:val="24"/>
        </w:rPr>
        <w:t>Revenues that are not classified as program revenues are presented as general revenues.</w:t>
      </w:r>
    </w:p>
    <w:p w14:paraId="781F2137" w14:textId="77777777" w:rsidR="00072CBD" w:rsidRPr="001B0A21" w:rsidRDefault="008E3426" w:rsidP="00B97577">
      <w:pPr>
        <w:tabs>
          <w:tab w:val="left" w:pos="504"/>
          <w:tab w:val="left" w:pos="792"/>
          <w:tab w:val="left" w:pos="1080"/>
          <w:tab w:val="left" w:pos="1440"/>
          <w:tab w:val="left" w:pos="1800"/>
        </w:tabs>
        <w:spacing w:after="160" w:line="252" w:lineRule="auto"/>
        <w:ind w:left="792" w:hanging="792"/>
        <w:jc w:val="both"/>
        <w:rPr>
          <w:sz w:val="24"/>
          <w:szCs w:val="24"/>
        </w:rPr>
      </w:pPr>
      <w:r w:rsidRPr="001B0A21">
        <w:rPr>
          <w:sz w:val="24"/>
          <w:szCs w:val="24"/>
        </w:rPr>
        <w:tab/>
      </w:r>
      <w:r w:rsidRPr="001B0A21">
        <w:rPr>
          <w:sz w:val="24"/>
          <w:szCs w:val="24"/>
        </w:rPr>
        <w:tab/>
      </w:r>
      <w:r w:rsidR="00072CBD" w:rsidRPr="001B0A21">
        <w:rPr>
          <w:i/>
          <w:iCs/>
          <w:sz w:val="24"/>
          <w:szCs w:val="24"/>
        </w:rPr>
        <w:t>Fund Financial Statements</w:t>
      </w:r>
      <w:r w:rsidR="00072CBD" w:rsidRPr="001B0A21">
        <w:rPr>
          <w:sz w:val="24"/>
          <w:szCs w:val="24"/>
        </w:rPr>
        <w:t xml:space="preserve">: </w:t>
      </w:r>
      <w:r w:rsidRPr="001B0A21">
        <w:rPr>
          <w:sz w:val="24"/>
          <w:szCs w:val="24"/>
        </w:rPr>
        <w:t xml:space="preserve"> </w:t>
      </w:r>
      <w:r w:rsidR="00072CBD" w:rsidRPr="001B0A21">
        <w:rPr>
          <w:sz w:val="24"/>
          <w:szCs w:val="24"/>
        </w:rPr>
        <w:t xml:space="preserve">The fund financial statements provide information about </w:t>
      </w:r>
      <w:r w:rsidR="00432D66" w:rsidRPr="001B0A21">
        <w:rPr>
          <w:sz w:val="24"/>
          <w:szCs w:val="24"/>
        </w:rPr>
        <w:t>Cardinal’</w:t>
      </w:r>
      <w:r w:rsidR="00072CBD" w:rsidRPr="001B0A21">
        <w:rPr>
          <w:sz w:val="24"/>
          <w:szCs w:val="24"/>
        </w:rPr>
        <w:t xml:space="preserve">s funds. </w:t>
      </w:r>
      <w:r w:rsidRPr="001B0A21">
        <w:rPr>
          <w:sz w:val="24"/>
          <w:szCs w:val="24"/>
        </w:rPr>
        <w:t xml:space="preserve"> </w:t>
      </w:r>
      <w:r w:rsidR="00072CBD" w:rsidRPr="001B0A21">
        <w:rPr>
          <w:sz w:val="24"/>
          <w:szCs w:val="24"/>
        </w:rPr>
        <w:t xml:space="preserve">Separate statements for each fund category – </w:t>
      </w:r>
      <w:r w:rsidR="00072CBD" w:rsidRPr="001B0A21">
        <w:rPr>
          <w:i/>
          <w:iCs/>
          <w:sz w:val="24"/>
          <w:szCs w:val="24"/>
        </w:rPr>
        <w:t>governmental and proprietary</w:t>
      </w:r>
      <w:r w:rsidR="00072CBD" w:rsidRPr="001B0A21">
        <w:rPr>
          <w:sz w:val="24"/>
          <w:szCs w:val="24"/>
        </w:rPr>
        <w:t xml:space="preserve"> – are presented.</w:t>
      </w:r>
      <w:r w:rsidRPr="001B0A21">
        <w:rPr>
          <w:sz w:val="24"/>
          <w:szCs w:val="24"/>
        </w:rPr>
        <w:t xml:space="preserve"> </w:t>
      </w:r>
      <w:r w:rsidR="00072CBD" w:rsidRPr="001B0A21">
        <w:rPr>
          <w:sz w:val="24"/>
          <w:szCs w:val="24"/>
        </w:rPr>
        <w:t xml:space="preserve"> The emphasis of fund financial statements is on major governmental and enterprise funds, each displayed in a separate column. </w:t>
      </w:r>
      <w:r w:rsidRPr="001B0A21">
        <w:rPr>
          <w:sz w:val="24"/>
          <w:szCs w:val="24"/>
        </w:rPr>
        <w:t xml:space="preserve"> </w:t>
      </w:r>
      <w:r w:rsidR="00072CBD" w:rsidRPr="001B0A21">
        <w:rPr>
          <w:sz w:val="24"/>
          <w:szCs w:val="24"/>
        </w:rPr>
        <w:t>All remaining governmental and enterprise funds are aggregated and reported as non-major funds.</w:t>
      </w:r>
    </w:p>
    <w:p w14:paraId="5D4A2BD2" w14:textId="77777777" w:rsidR="00072CBD" w:rsidRPr="001B0A21" w:rsidRDefault="008E3426" w:rsidP="00B97577">
      <w:pPr>
        <w:tabs>
          <w:tab w:val="left" w:pos="504"/>
          <w:tab w:val="left" w:pos="792"/>
          <w:tab w:val="left" w:pos="1080"/>
          <w:tab w:val="left" w:pos="1440"/>
          <w:tab w:val="left" w:pos="1800"/>
        </w:tabs>
        <w:spacing w:after="160" w:line="252" w:lineRule="auto"/>
        <w:ind w:left="792" w:hanging="792"/>
        <w:jc w:val="both"/>
        <w:rPr>
          <w:sz w:val="24"/>
          <w:szCs w:val="24"/>
        </w:rPr>
      </w:pPr>
      <w:r w:rsidRPr="001B0A21">
        <w:rPr>
          <w:sz w:val="24"/>
          <w:szCs w:val="24"/>
        </w:rPr>
        <w:tab/>
      </w:r>
      <w:r w:rsidRPr="001B0A21">
        <w:rPr>
          <w:sz w:val="24"/>
          <w:szCs w:val="24"/>
        </w:rPr>
        <w:tab/>
      </w:r>
      <w:r w:rsidR="00072CBD" w:rsidRPr="001B0A21">
        <w:rPr>
          <w:sz w:val="24"/>
          <w:szCs w:val="24"/>
        </w:rPr>
        <w:t xml:space="preserve">Proprietary fund operating revenues, such as charges for services, result from exchange transactions associated with the principal activity of the fund. </w:t>
      </w:r>
      <w:r w:rsidRPr="001B0A21">
        <w:rPr>
          <w:sz w:val="24"/>
          <w:szCs w:val="24"/>
        </w:rPr>
        <w:t xml:space="preserve"> </w:t>
      </w:r>
      <w:r w:rsidR="00072CBD" w:rsidRPr="001B0A21">
        <w:rPr>
          <w:sz w:val="24"/>
          <w:szCs w:val="24"/>
        </w:rPr>
        <w:t>Exchange transactions are those in which each party receives and gives up essentially equal values.</w:t>
      </w:r>
      <w:r w:rsidRPr="001B0A21">
        <w:rPr>
          <w:sz w:val="24"/>
          <w:szCs w:val="24"/>
        </w:rPr>
        <w:t xml:space="preserve"> </w:t>
      </w:r>
      <w:r w:rsidR="00072CBD" w:rsidRPr="001B0A21">
        <w:rPr>
          <w:sz w:val="24"/>
          <w:szCs w:val="24"/>
        </w:rPr>
        <w:t xml:space="preserve"> Nonoperating revenues, such as subsidies and investment earnings, result from non-exchange transactions or ancillary activities.</w:t>
      </w:r>
    </w:p>
    <w:p w14:paraId="01800669" w14:textId="77777777" w:rsidR="00072CBD" w:rsidRPr="001B0A21" w:rsidRDefault="008E3426" w:rsidP="00E20558">
      <w:pPr>
        <w:keepNext/>
        <w:tabs>
          <w:tab w:val="left" w:pos="504"/>
          <w:tab w:val="left" w:pos="792"/>
          <w:tab w:val="left" w:pos="1080"/>
          <w:tab w:val="left" w:pos="1440"/>
          <w:tab w:val="left" w:pos="1800"/>
        </w:tabs>
        <w:spacing w:after="160" w:line="252" w:lineRule="auto"/>
        <w:ind w:left="792" w:hanging="792"/>
        <w:jc w:val="both"/>
        <w:rPr>
          <w:sz w:val="24"/>
          <w:szCs w:val="24"/>
        </w:rPr>
      </w:pPr>
      <w:r w:rsidRPr="001B0A21">
        <w:rPr>
          <w:sz w:val="24"/>
          <w:szCs w:val="24"/>
        </w:rPr>
        <w:lastRenderedPageBreak/>
        <w:tab/>
      </w:r>
      <w:r w:rsidRPr="001B0A21">
        <w:rPr>
          <w:sz w:val="24"/>
          <w:szCs w:val="24"/>
        </w:rPr>
        <w:tab/>
      </w:r>
      <w:r w:rsidR="00432D66" w:rsidRPr="001B0A21">
        <w:rPr>
          <w:sz w:val="24"/>
          <w:szCs w:val="24"/>
        </w:rPr>
        <w:t>Cardinal</w:t>
      </w:r>
      <w:r w:rsidR="00072CBD" w:rsidRPr="001B0A21">
        <w:rPr>
          <w:sz w:val="24"/>
          <w:szCs w:val="24"/>
        </w:rPr>
        <w:t xml:space="preserve"> reports the following major governmental funds:</w:t>
      </w:r>
    </w:p>
    <w:p w14:paraId="2782ABEF" w14:textId="77777777" w:rsidR="00072CBD" w:rsidRPr="001B0A21" w:rsidRDefault="008E3426"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i/>
          <w:iCs/>
          <w:sz w:val="24"/>
          <w:szCs w:val="24"/>
        </w:rPr>
        <w:tab/>
      </w:r>
      <w:r w:rsidRPr="001B0A21">
        <w:rPr>
          <w:i/>
          <w:iCs/>
          <w:sz w:val="24"/>
          <w:szCs w:val="24"/>
        </w:rPr>
        <w:tab/>
      </w:r>
      <w:r w:rsidRPr="001B0A21">
        <w:rPr>
          <w:i/>
          <w:iCs/>
          <w:sz w:val="24"/>
          <w:szCs w:val="24"/>
        </w:rPr>
        <w:tab/>
      </w:r>
      <w:r w:rsidR="00072CBD" w:rsidRPr="001B0A21">
        <w:rPr>
          <w:i/>
          <w:iCs/>
          <w:sz w:val="24"/>
          <w:szCs w:val="24"/>
        </w:rPr>
        <w:t>General Fund.</w:t>
      </w:r>
      <w:r w:rsidR="00072CBD" w:rsidRPr="001B0A21">
        <w:rPr>
          <w:sz w:val="24"/>
          <w:szCs w:val="24"/>
        </w:rPr>
        <w:t xml:space="preserve"> </w:t>
      </w:r>
      <w:r w:rsidRPr="001B0A21">
        <w:rPr>
          <w:sz w:val="24"/>
          <w:szCs w:val="24"/>
        </w:rPr>
        <w:t xml:space="preserve"> </w:t>
      </w:r>
      <w:r w:rsidR="00072CBD" w:rsidRPr="001B0A21">
        <w:rPr>
          <w:sz w:val="24"/>
          <w:szCs w:val="24"/>
        </w:rPr>
        <w:t xml:space="preserve">The General Fund is the general operating fund of </w:t>
      </w:r>
      <w:r w:rsidR="00432D66" w:rsidRPr="001B0A21">
        <w:rPr>
          <w:sz w:val="24"/>
          <w:szCs w:val="24"/>
        </w:rPr>
        <w:t>Cardinal</w:t>
      </w:r>
      <w:r w:rsidR="00072CBD" w:rsidRPr="001B0A21">
        <w:rPr>
          <w:sz w:val="24"/>
          <w:szCs w:val="24"/>
        </w:rPr>
        <w:t>.  The General Fund accounts for all financial resources except those that are required to be accounted for in another fund.</w:t>
      </w:r>
    </w:p>
    <w:p w14:paraId="5B0AB5BB" w14:textId="77777777" w:rsidR="00072CBD" w:rsidRPr="001B0A21" w:rsidRDefault="008E3426"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i/>
          <w:iCs/>
          <w:sz w:val="24"/>
          <w:szCs w:val="24"/>
        </w:rPr>
        <w:tab/>
      </w:r>
      <w:r w:rsidRPr="001B0A21">
        <w:rPr>
          <w:i/>
          <w:iCs/>
          <w:sz w:val="24"/>
          <w:szCs w:val="24"/>
        </w:rPr>
        <w:tab/>
      </w:r>
      <w:r w:rsidR="00072CBD" w:rsidRPr="001B0A21">
        <w:rPr>
          <w:i/>
          <w:iCs/>
          <w:sz w:val="24"/>
          <w:szCs w:val="24"/>
        </w:rPr>
        <w:t>State Public School Fund.</w:t>
      </w:r>
      <w:r w:rsidR="00072CBD" w:rsidRPr="001B0A21">
        <w:rPr>
          <w:sz w:val="24"/>
          <w:szCs w:val="24"/>
        </w:rPr>
        <w:t xml:space="preserve"> </w:t>
      </w:r>
      <w:r w:rsidRPr="001B0A21">
        <w:rPr>
          <w:sz w:val="24"/>
          <w:szCs w:val="24"/>
        </w:rPr>
        <w:t xml:space="preserve"> </w:t>
      </w:r>
      <w:r w:rsidR="00072CBD" w:rsidRPr="001B0A21">
        <w:rPr>
          <w:sz w:val="24"/>
          <w:szCs w:val="24"/>
        </w:rPr>
        <w:t xml:space="preserve">The State Public School Fund includes appropriations from the Department of Public Instruction for specific operating needs of the </w:t>
      </w:r>
      <w:r w:rsidR="00A4491D" w:rsidRPr="001B0A21">
        <w:rPr>
          <w:sz w:val="24"/>
          <w:szCs w:val="24"/>
        </w:rPr>
        <w:t>public-school</w:t>
      </w:r>
      <w:r w:rsidR="00072CBD" w:rsidRPr="001B0A21">
        <w:rPr>
          <w:sz w:val="24"/>
          <w:szCs w:val="24"/>
        </w:rPr>
        <w:t xml:space="preserve"> system and is reported as a special revenue fund.</w:t>
      </w:r>
    </w:p>
    <w:p w14:paraId="44EABE55" w14:textId="77777777" w:rsidR="00072CBD" w:rsidRPr="001B0A21" w:rsidRDefault="008E3426" w:rsidP="00C32C0F">
      <w:pPr>
        <w:keepNext/>
        <w:tabs>
          <w:tab w:val="left" w:pos="504"/>
          <w:tab w:val="left" w:pos="792"/>
          <w:tab w:val="left" w:pos="1080"/>
          <w:tab w:val="left" w:pos="1440"/>
          <w:tab w:val="left" w:pos="1800"/>
        </w:tabs>
        <w:spacing w:after="160" w:line="252" w:lineRule="auto"/>
        <w:ind w:left="720" w:hanging="720"/>
        <w:jc w:val="both"/>
        <w:rPr>
          <w:sz w:val="24"/>
          <w:szCs w:val="24"/>
        </w:rPr>
      </w:pPr>
      <w:r w:rsidRPr="001B0A21">
        <w:rPr>
          <w:sz w:val="24"/>
          <w:szCs w:val="24"/>
        </w:rPr>
        <w:tab/>
      </w:r>
      <w:r w:rsidRPr="001B0A21">
        <w:rPr>
          <w:sz w:val="24"/>
          <w:szCs w:val="24"/>
        </w:rPr>
        <w:tab/>
      </w:r>
      <w:r w:rsidR="00432D66" w:rsidRPr="001B0A21">
        <w:rPr>
          <w:sz w:val="24"/>
          <w:szCs w:val="24"/>
        </w:rPr>
        <w:t>Cardinal</w:t>
      </w:r>
      <w:r w:rsidR="00072CBD" w:rsidRPr="001B0A21">
        <w:rPr>
          <w:sz w:val="24"/>
          <w:szCs w:val="24"/>
        </w:rPr>
        <w:t xml:space="preserve"> reports the following major enterprise fund:</w:t>
      </w:r>
    </w:p>
    <w:p w14:paraId="7C949A8B" w14:textId="77777777" w:rsidR="00072CBD" w:rsidRDefault="008E3426"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i/>
          <w:iCs/>
          <w:sz w:val="24"/>
          <w:szCs w:val="24"/>
        </w:rPr>
        <w:tab/>
      </w:r>
      <w:r w:rsidRPr="001B0A21">
        <w:rPr>
          <w:i/>
          <w:iCs/>
          <w:sz w:val="24"/>
          <w:szCs w:val="24"/>
        </w:rPr>
        <w:tab/>
      </w:r>
      <w:r w:rsidRPr="001B0A21">
        <w:rPr>
          <w:i/>
          <w:iCs/>
          <w:sz w:val="24"/>
          <w:szCs w:val="24"/>
        </w:rPr>
        <w:tab/>
      </w:r>
      <w:r w:rsidR="00072CBD" w:rsidRPr="001B0A21">
        <w:rPr>
          <w:i/>
          <w:iCs/>
          <w:sz w:val="24"/>
          <w:szCs w:val="24"/>
        </w:rPr>
        <w:t>Food Service Fund.</w:t>
      </w:r>
      <w:r w:rsidR="00072CBD" w:rsidRPr="001B0A21">
        <w:rPr>
          <w:sz w:val="24"/>
          <w:szCs w:val="24"/>
        </w:rPr>
        <w:t xml:space="preserve"> </w:t>
      </w:r>
      <w:r w:rsidRPr="001B0A21">
        <w:rPr>
          <w:sz w:val="24"/>
          <w:szCs w:val="24"/>
        </w:rPr>
        <w:t xml:space="preserve"> </w:t>
      </w:r>
      <w:r w:rsidR="00A14CDD" w:rsidRPr="001B0A21">
        <w:rPr>
          <w:sz w:val="24"/>
          <w:szCs w:val="24"/>
        </w:rPr>
        <w:t xml:space="preserve">The </w:t>
      </w:r>
      <w:r w:rsidR="00072CBD" w:rsidRPr="001B0A21">
        <w:rPr>
          <w:sz w:val="24"/>
          <w:szCs w:val="24"/>
        </w:rPr>
        <w:t xml:space="preserve">Food Service Fund is used to account for the food service program </w:t>
      </w:r>
      <w:r w:rsidR="008D16F5">
        <w:rPr>
          <w:sz w:val="24"/>
          <w:szCs w:val="24"/>
        </w:rPr>
        <w:t>at</w:t>
      </w:r>
      <w:r w:rsidR="00072CBD" w:rsidRPr="001B0A21">
        <w:rPr>
          <w:sz w:val="24"/>
          <w:szCs w:val="24"/>
        </w:rPr>
        <w:t xml:space="preserve"> the </w:t>
      </w:r>
      <w:r w:rsidR="008D16F5">
        <w:rPr>
          <w:sz w:val="24"/>
          <w:szCs w:val="24"/>
        </w:rPr>
        <w:t>S</w:t>
      </w:r>
      <w:r w:rsidR="00072CBD" w:rsidRPr="001B0A21">
        <w:rPr>
          <w:sz w:val="24"/>
          <w:szCs w:val="24"/>
        </w:rPr>
        <w:t>chool.</w:t>
      </w:r>
    </w:p>
    <w:p w14:paraId="6BF9B444" w14:textId="29C7446D" w:rsidR="00C32C0F" w:rsidRDefault="00C32C0F" w:rsidP="00C32C0F">
      <w:pPr>
        <w:tabs>
          <w:tab w:val="left" w:pos="504"/>
          <w:tab w:val="left" w:pos="792"/>
          <w:tab w:val="left" w:pos="1080"/>
          <w:tab w:val="left" w:pos="1440"/>
          <w:tab w:val="left" w:pos="1800"/>
        </w:tabs>
        <w:spacing w:after="160" w:line="252" w:lineRule="auto"/>
        <w:ind w:left="792" w:hanging="792"/>
        <w:jc w:val="both"/>
        <w:rPr>
          <w:sz w:val="24"/>
          <w:szCs w:val="24"/>
        </w:rPr>
      </w:pPr>
      <w:r w:rsidRPr="001B0A21">
        <w:rPr>
          <w:sz w:val="24"/>
          <w:szCs w:val="24"/>
        </w:rPr>
        <w:tab/>
      </w:r>
      <w:r w:rsidRPr="001B0A21">
        <w:rPr>
          <w:sz w:val="24"/>
          <w:szCs w:val="24"/>
        </w:rPr>
        <w:tab/>
        <w:t>Cardinal reports t</w:t>
      </w:r>
      <w:r w:rsidR="005660E7">
        <w:rPr>
          <w:sz w:val="24"/>
          <w:szCs w:val="24"/>
        </w:rPr>
        <w:t>wo</w:t>
      </w:r>
      <w:r w:rsidRPr="001B0A21">
        <w:rPr>
          <w:sz w:val="24"/>
          <w:szCs w:val="24"/>
        </w:rPr>
        <w:t xml:space="preserve"> </w:t>
      </w:r>
      <w:r>
        <w:rPr>
          <w:sz w:val="24"/>
          <w:szCs w:val="24"/>
        </w:rPr>
        <w:t>non-</w:t>
      </w:r>
      <w:r w:rsidRPr="001B0A21">
        <w:rPr>
          <w:sz w:val="24"/>
          <w:szCs w:val="24"/>
        </w:rPr>
        <w:t xml:space="preserve">major </w:t>
      </w:r>
      <w:r>
        <w:rPr>
          <w:sz w:val="24"/>
          <w:szCs w:val="24"/>
        </w:rPr>
        <w:t xml:space="preserve">governmental </w:t>
      </w:r>
      <w:r w:rsidRPr="001B0A21">
        <w:rPr>
          <w:sz w:val="24"/>
          <w:szCs w:val="24"/>
        </w:rPr>
        <w:t>fund</w:t>
      </w:r>
      <w:r>
        <w:rPr>
          <w:sz w:val="24"/>
          <w:szCs w:val="24"/>
        </w:rPr>
        <w:t>s</w:t>
      </w:r>
      <w:r w:rsidR="005660E7">
        <w:rPr>
          <w:sz w:val="24"/>
          <w:szCs w:val="24"/>
        </w:rPr>
        <w:t xml:space="preserve">, </w:t>
      </w:r>
      <w:r w:rsidR="005660E7" w:rsidRPr="00D50759">
        <w:rPr>
          <w:sz w:val="24"/>
          <w:szCs w:val="24"/>
        </w:rPr>
        <w:t>the</w:t>
      </w:r>
      <w:r w:rsidRPr="00D50759">
        <w:rPr>
          <w:sz w:val="24"/>
          <w:szCs w:val="24"/>
        </w:rPr>
        <w:t xml:space="preserve"> Federal Grants Fund and the Clubs and Activities Fund</w:t>
      </w:r>
      <w:r w:rsidR="005660E7" w:rsidRPr="00D50759">
        <w:rPr>
          <w:sz w:val="24"/>
          <w:szCs w:val="24"/>
        </w:rPr>
        <w:t>, and reports one non-major enterprise fund, the Childcare Fund</w:t>
      </w:r>
      <w:r w:rsidR="005660E7">
        <w:rPr>
          <w:sz w:val="24"/>
          <w:szCs w:val="24"/>
        </w:rPr>
        <w:t>.</w:t>
      </w:r>
    </w:p>
    <w:p w14:paraId="68E157E7" w14:textId="16EAF0FA" w:rsidR="00123B4F" w:rsidRPr="00E210C5" w:rsidRDefault="00123B4F" w:rsidP="0073149C">
      <w:pPr>
        <w:keepLines/>
        <w:pBdr>
          <w:top w:val="thinThickThinSmallGap" w:sz="24" w:space="2" w:color="000000" w:themeColor="text1"/>
          <w:left w:val="thinThickThinSmallGap" w:sz="24" w:space="4" w:color="000000" w:themeColor="text1"/>
          <w:bottom w:val="thinThickThinSmallGap" w:sz="24" w:space="4" w:color="000000" w:themeColor="text1"/>
          <w:right w:val="thinThickThinSmallGap" w:sz="24" w:space="4" w:color="000000" w:themeColor="text1"/>
        </w:pBdr>
        <w:tabs>
          <w:tab w:val="left" w:pos="504"/>
          <w:tab w:val="left" w:pos="792"/>
          <w:tab w:val="left" w:pos="1080"/>
          <w:tab w:val="left" w:pos="1440"/>
          <w:tab w:val="left" w:pos="1800"/>
        </w:tabs>
        <w:spacing w:before="120" w:after="120" w:line="252" w:lineRule="auto"/>
        <w:ind w:left="432" w:right="432"/>
        <w:jc w:val="both"/>
        <w:rPr>
          <w:b/>
          <w:sz w:val="24"/>
          <w:szCs w:val="24"/>
        </w:rPr>
      </w:pPr>
      <w:r w:rsidRPr="00D44D9E">
        <w:rPr>
          <w:b/>
          <w:sz w:val="24"/>
          <w:szCs w:val="24"/>
        </w:rPr>
        <w:t>Note to Preparer:</w:t>
      </w:r>
      <w:r w:rsidRPr="00D44D9E">
        <w:rPr>
          <w:sz w:val="24"/>
          <w:szCs w:val="24"/>
        </w:rPr>
        <w:t xml:space="preserve">  </w:t>
      </w:r>
      <w:r w:rsidR="00D249E1" w:rsidRPr="002014C6">
        <w:rPr>
          <w:sz w:val="24"/>
          <w:szCs w:val="24"/>
        </w:rPr>
        <w:t>In the</w:t>
      </w:r>
      <w:r w:rsidR="00D249E1" w:rsidRPr="002014C6">
        <w:rPr>
          <w:spacing w:val="-4"/>
          <w:sz w:val="24"/>
          <w:szCs w:val="24"/>
        </w:rPr>
        <w:t xml:space="preserve"> </w:t>
      </w:r>
      <w:r w:rsidR="00D249E1" w:rsidRPr="002014C6">
        <w:rPr>
          <w:sz w:val="24"/>
          <w:szCs w:val="24"/>
        </w:rPr>
        <w:t>situation</w:t>
      </w:r>
      <w:r w:rsidR="00D249E1" w:rsidRPr="002014C6">
        <w:rPr>
          <w:spacing w:val="-4"/>
          <w:sz w:val="24"/>
          <w:szCs w:val="24"/>
        </w:rPr>
        <w:t xml:space="preserve"> </w:t>
      </w:r>
      <w:r w:rsidR="00D249E1" w:rsidRPr="002014C6">
        <w:rPr>
          <w:sz w:val="24"/>
          <w:szCs w:val="24"/>
        </w:rPr>
        <w:t>presented</w:t>
      </w:r>
      <w:r w:rsidR="00D249E1" w:rsidRPr="002014C6">
        <w:rPr>
          <w:spacing w:val="-4"/>
          <w:sz w:val="24"/>
          <w:szCs w:val="24"/>
        </w:rPr>
        <w:t xml:space="preserve"> </w:t>
      </w:r>
      <w:r w:rsidR="00D249E1" w:rsidRPr="002014C6">
        <w:rPr>
          <w:sz w:val="24"/>
          <w:szCs w:val="24"/>
        </w:rPr>
        <w:t>here,</w:t>
      </w:r>
      <w:r w:rsidR="00D249E1" w:rsidRPr="002014C6">
        <w:rPr>
          <w:spacing w:val="-5"/>
          <w:sz w:val="24"/>
          <w:szCs w:val="24"/>
        </w:rPr>
        <w:t xml:space="preserve"> </w:t>
      </w:r>
      <w:r w:rsidR="00D249E1" w:rsidRPr="002014C6">
        <w:rPr>
          <w:sz w:val="24"/>
          <w:szCs w:val="24"/>
        </w:rPr>
        <w:t>the</w:t>
      </w:r>
      <w:r w:rsidR="00D249E1" w:rsidRPr="002014C6">
        <w:rPr>
          <w:spacing w:val="-4"/>
          <w:sz w:val="24"/>
          <w:szCs w:val="24"/>
        </w:rPr>
        <w:t xml:space="preserve"> </w:t>
      </w:r>
      <w:r w:rsidR="00D249E1" w:rsidRPr="002014C6">
        <w:rPr>
          <w:sz w:val="24"/>
          <w:szCs w:val="24"/>
        </w:rPr>
        <w:t>School</w:t>
      </w:r>
      <w:r w:rsidR="00D249E1" w:rsidRPr="002014C6">
        <w:rPr>
          <w:spacing w:val="-5"/>
          <w:sz w:val="24"/>
          <w:szCs w:val="24"/>
        </w:rPr>
        <w:t xml:space="preserve"> </w:t>
      </w:r>
      <w:r w:rsidR="00D249E1" w:rsidRPr="002014C6">
        <w:rPr>
          <w:sz w:val="24"/>
          <w:szCs w:val="24"/>
        </w:rPr>
        <w:t>does</w:t>
      </w:r>
      <w:r w:rsidR="00D249E1" w:rsidRPr="002014C6">
        <w:rPr>
          <w:spacing w:val="-5"/>
          <w:sz w:val="24"/>
          <w:szCs w:val="24"/>
        </w:rPr>
        <w:t xml:space="preserve"> </w:t>
      </w:r>
      <w:r w:rsidR="00D249E1" w:rsidRPr="002014C6">
        <w:rPr>
          <w:sz w:val="24"/>
          <w:szCs w:val="24"/>
        </w:rPr>
        <w:t>have</w:t>
      </w:r>
      <w:r w:rsidR="00D249E1" w:rsidRPr="002014C6">
        <w:rPr>
          <w:spacing w:val="-4"/>
          <w:sz w:val="24"/>
          <w:szCs w:val="24"/>
        </w:rPr>
        <w:t xml:space="preserve"> </w:t>
      </w:r>
      <w:r w:rsidR="00D249E1" w:rsidRPr="002014C6">
        <w:rPr>
          <w:sz w:val="24"/>
          <w:szCs w:val="24"/>
        </w:rPr>
        <w:t>administrative</w:t>
      </w:r>
      <w:r w:rsidR="00D249E1" w:rsidRPr="002014C6">
        <w:rPr>
          <w:spacing w:val="-4"/>
          <w:sz w:val="24"/>
          <w:szCs w:val="24"/>
        </w:rPr>
        <w:t xml:space="preserve"> </w:t>
      </w:r>
      <w:r w:rsidR="00D249E1" w:rsidRPr="002014C6">
        <w:rPr>
          <w:sz w:val="24"/>
          <w:szCs w:val="24"/>
        </w:rPr>
        <w:t>involvement</w:t>
      </w:r>
      <w:r w:rsidR="00D249E1" w:rsidRPr="002014C6">
        <w:rPr>
          <w:spacing w:val="-8"/>
          <w:sz w:val="24"/>
          <w:szCs w:val="24"/>
        </w:rPr>
        <w:t xml:space="preserve"> </w:t>
      </w:r>
      <w:r w:rsidR="00D249E1" w:rsidRPr="002014C6">
        <w:rPr>
          <w:sz w:val="24"/>
          <w:szCs w:val="24"/>
        </w:rPr>
        <w:t>per the criteria</w:t>
      </w:r>
      <w:r w:rsidR="00D249E1" w:rsidRPr="002014C6">
        <w:rPr>
          <w:spacing w:val="-1"/>
          <w:sz w:val="24"/>
          <w:szCs w:val="24"/>
        </w:rPr>
        <w:t xml:space="preserve"> </w:t>
      </w:r>
      <w:r w:rsidR="00D249E1" w:rsidRPr="002014C6">
        <w:rPr>
          <w:sz w:val="24"/>
          <w:szCs w:val="24"/>
        </w:rPr>
        <w:t xml:space="preserve">in </w:t>
      </w:r>
      <w:r w:rsidR="00D249E1">
        <w:rPr>
          <w:sz w:val="24"/>
          <w:szCs w:val="24"/>
        </w:rPr>
        <w:t>GASBS 84 ¶</w:t>
      </w:r>
      <w:r w:rsidR="00D249E1" w:rsidRPr="002014C6">
        <w:rPr>
          <w:sz w:val="24"/>
          <w:szCs w:val="24"/>
        </w:rPr>
        <w:t>11</w:t>
      </w:r>
      <w:r w:rsidR="00D249E1">
        <w:rPr>
          <w:sz w:val="24"/>
          <w:szCs w:val="24"/>
        </w:rPr>
        <w:t>.</w:t>
      </w:r>
      <w:r w:rsidR="00D249E1" w:rsidRPr="002014C6">
        <w:rPr>
          <w:sz w:val="24"/>
          <w:szCs w:val="24"/>
        </w:rPr>
        <w:t>c</w:t>
      </w:r>
      <w:r w:rsidR="00D249E1">
        <w:rPr>
          <w:spacing w:val="-2"/>
          <w:sz w:val="24"/>
          <w:szCs w:val="24"/>
        </w:rPr>
        <w:t>.</w:t>
      </w:r>
      <w:r w:rsidR="00D249E1" w:rsidRPr="002014C6">
        <w:rPr>
          <w:sz w:val="24"/>
          <w:szCs w:val="24"/>
        </w:rPr>
        <w:t>(2); therefore,</w:t>
      </w:r>
      <w:r w:rsidR="00D249E1" w:rsidRPr="002014C6">
        <w:rPr>
          <w:spacing w:val="-1"/>
          <w:sz w:val="24"/>
          <w:szCs w:val="24"/>
        </w:rPr>
        <w:t xml:space="preserve"> </w:t>
      </w:r>
      <w:r w:rsidR="00D249E1" w:rsidRPr="002014C6">
        <w:rPr>
          <w:sz w:val="24"/>
          <w:szCs w:val="24"/>
        </w:rPr>
        <w:t>the</w:t>
      </w:r>
      <w:r w:rsidR="00D249E1" w:rsidRPr="002014C6">
        <w:rPr>
          <w:spacing w:val="-2"/>
          <w:sz w:val="24"/>
          <w:szCs w:val="24"/>
        </w:rPr>
        <w:t xml:space="preserve"> </w:t>
      </w:r>
      <w:r w:rsidR="00D249E1" w:rsidRPr="002014C6">
        <w:rPr>
          <w:sz w:val="24"/>
          <w:szCs w:val="24"/>
        </w:rPr>
        <w:t>activity</w:t>
      </w:r>
      <w:r w:rsidR="00D249E1" w:rsidRPr="002014C6">
        <w:rPr>
          <w:spacing w:val="1"/>
          <w:sz w:val="24"/>
          <w:szCs w:val="24"/>
        </w:rPr>
        <w:t xml:space="preserve"> </w:t>
      </w:r>
      <w:r w:rsidR="00D249E1" w:rsidRPr="002014C6">
        <w:rPr>
          <w:sz w:val="24"/>
          <w:szCs w:val="24"/>
        </w:rPr>
        <w:t>would continue</w:t>
      </w:r>
      <w:r w:rsidR="00D249E1" w:rsidRPr="002014C6">
        <w:rPr>
          <w:spacing w:val="-2"/>
          <w:sz w:val="24"/>
          <w:szCs w:val="24"/>
        </w:rPr>
        <w:t xml:space="preserve"> </w:t>
      </w:r>
      <w:r w:rsidR="00D249E1" w:rsidRPr="002014C6">
        <w:rPr>
          <w:sz w:val="24"/>
          <w:szCs w:val="24"/>
        </w:rPr>
        <w:t>to</w:t>
      </w:r>
      <w:r w:rsidR="00D249E1" w:rsidRPr="002014C6">
        <w:rPr>
          <w:spacing w:val="-2"/>
          <w:sz w:val="24"/>
          <w:szCs w:val="24"/>
        </w:rPr>
        <w:t xml:space="preserve"> </w:t>
      </w:r>
      <w:r w:rsidR="00D249E1" w:rsidRPr="002014C6">
        <w:rPr>
          <w:sz w:val="24"/>
          <w:szCs w:val="24"/>
        </w:rPr>
        <w:t>be</w:t>
      </w:r>
      <w:r w:rsidR="00D249E1" w:rsidRPr="002014C6">
        <w:rPr>
          <w:spacing w:val="-2"/>
          <w:sz w:val="24"/>
          <w:szCs w:val="24"/>
        </w:rPr>
        <w:t xml:space="preserve"> </w:t>
      </w:r>
      <w:r w:rsidR="00D249E1" w:rsidRPr="002014C6">
        <w:rPr>
          <w:sz w:val="24"/>
          <w:szCs w:val="24"/>
        </w:rPr>
        <w:t>reported</w:t>
      </w:r>
      <w:r w:rsidR="00D249E1" w:rsidRPr="002014C6">
        <w:rPr>
          <w:spacing w:val="-2"/>
          <w:sz w:val="24"/>
          <w:szCs w:val="24"/>
        </w:rPr>
        <w:t xml:space="preserve"> </w:t>
      </w:r>
      <w:r w:rsidR="00D249E1" w:rsidRPr="002014C6">
        <w:rPr>
          <w:sz w:val="24"/>
          <w:szCs w:val="24"/>
        </w:rPr>
        <w:t>in</w:t>
      </w:r>
      <w:r w:rsidR="00D249E1" w:rsidRPr="002014C6">
        <w:rPr>
          <w:spacing w:val="-2"/>
          <w:sz w:val="24"/>
          <w:szCs w:val="24"/>
        </w:rPr>
        <w:t xml:space="preserve"> </w:t>
      </w:r>
      <w:r w:rsidR="00D249E1" w:rsidRPr="002014C6">
        <w:rPr>
          <w:sz w:val="24"/>
          <w:szCs w:val="24"/>
        </w:rPr>
        <w:t>the special revenue</w:t>
      </w:r>
      <w:r w:rsidR="00D249E1" w:rsidRPr="002014C6">
        <w:rPr>
          <w:spacing w:val="-2"/>
          <w:sz w:val="24"/>
          <w:szCs w:val="24"/>
        </w:rPr>
        <w:t xml:space="preserve"> </w:t>
      </w:r>
      <w:r w:rsidR="00D249E1" w:rsidRPr="002014C6">
        <w:rPr>
          <w:sz w:val="24"/>
          <w:szCs w:val="24"/>
        </w:rPr>
        <w:t>fund.</w:t>
      </w:r>
      <w:r w:rsidR="00D249E1" w:rsidRPr="002014C6">
        <w:rPr>
          <w:spacing w:val="1"/>
          <w:sz w:val="24"/>
          <w:szCs w:val="24"/>
        </w:rPr>
        <w:t xml:space="preserve"> </w:t>
      </w:r>
      <w:r w:rsidR="00D249E1" w:rsidRPr="002014C6">
        <w:rPr>
          <w:sz w:val="24"/>
          <w:szCs w:val="24"/>
        </w:rPr>
        <w:t>Depending</w:t>
      </w:r>
      <w:r w:rsidR="00D249E1" w:rsidRPr="002014C6">
        <w:rPr>
          <w:spacing w:val="22"/>
          <w:sz w:val="24"/>
          <w:szCs w:val="24"/>
        </w:rPr>
        <w:t xml:space="preserve"> </w:t>
      </w:r>
      <w:r w:rsidR="00D249E1" w:rsidRPr="002014C6">
        <w:rPr>
          <w:sz w:val="24"/>
          <w:szCs w:val="24"/>
        </w:rPr>
        <w:t>upon</w:t>
      </w:r>
      <w:r w:rsidR="00D249E1" w:rsidRPr="002014C6">
        <w:rPr>
          <w:spacing w:val="22"/>
          <w:sz w:val="24"/>
          <w:szCs w:val="24"/>
        </w:rPr>
        <w:t xml:space="preserve"> </w:t>
      </w:r>
      <w:r w:rsidR="00D249E1" w:rsidRPr="002014C6">
        <w:rPr>
          <w:sz w:val="24"/>
          <w:szCs w:val="24"/>
        </w:rPr>
        <w:t>the</w:t>
      </w:r>
      <w:r w:rsidR="00D249E1" w:rsidRPr="002014C6">
        <w:rPr>
          <w:spacing w:val="22"/>
          <w:sz w:val="24"/>
          <w:szCs w:val="24"/>
        </w:rPr>
        <w:t xml:space="preserve"> </w:t>
      </w:r>
      <w:r w:rsidR="00D249E1" w:rsidRPr="002014C6">
        <w:rPr>
          <w:sz w:val="24"/>
          <w:szCs w:val="24"/>
        </w:rPr>
        <w:t>policies</w:t>
      </w:r>
      <w:r w:rsidR="00D249E1" w:rsidRPr="002014C6">
        <w:rPr>
          <w:spacing w:val="22"/>
          <w:sz w:val="24"/>
          <w:szCs w:val="24"/>
        </w:rPr>
        <w:t xml:space="preserve"> </w:t>
      </w:r>
      <w:r w:rsidR="00D249E1" w:rsidRPr="002014C6">
        <w:rPr>
          <w:sz w:val="24"/>
          <w:szCs w:val="24"/>
        </w:rPr>
        <w:t>and</w:t>
      </w:r>
      <w:r w:rsidR="00D249E1" w:rsidRPr="002014C6">
        <w:rPr>
          <w:spacing w:val="21"/>
          <w:sz w:val="24"/>
          <w:szCs w:val="24"/>
        </w:rPr>
        <w:t xml:space="preserve"> </w:t>
      </w:r>
      <w:r w:rsidR="00D249E1" w:rsidRPr="002014C6">
        <w:rPr>
          <w:sz w:val="24"/>
          <w:szCs w:val="24"/>
        </w:rPr>
        <w:t>legal</w:t>
      </w:r>
      <w:r w:rsidR="00D249E1" w:rsidRPr="002014C6">
        <w:rPr>
          <w:spacing w:val="21"/>
          <w:sz w:val="24"/>
          <w:szCs w:val="24"/>
        </w:rPr>
        <w:t xml:space="preserve"> </w:t>
      </w:r>
      <w:r w:rsidR="00D249E1" w:rsidRPr="002014C6">
        <w:rPr>
          <w:sz w:val="24"/>
          <w:szCs w:val="24"/>
        </w:rPr>
        <w:t>structure</w:t>
      </w:r>
      <w:r w:rsidR="00D249E1" w:rsidRPr="002014C6">
        <w:rPr>
          <w:spacing w:val="17"/>
          <w:sz w:val="24"/>
          <w:szCs w:val="24"/>
        </w:rPr>
        <w:t xml:space="preserve"> </w:t>
      </w:r>
      <w:r w:rsidR="00D249E1" w:rsidRPr="002014C6">
        <w:rPr>
          <w:sz w:val="24"/>
          <w:szCs w:val="24"/>
        </w:rPr>
        <w:t>of</w:t>
      </w:r>
      <w:r w:rsidR="00D249E1" w:rsidRPr="002014C6">
        <w:rPr>
          <w:spacing w:val="23"/>
          <w:sz w:val="24"/>
          <w:szCs w:val="24"/>
        </w:rPr>
        <w:t xml:space="preserve"> </w:t>
      </w:r>
      <w:r w:rsidR="00D249E1" w:rsidRPr="002014C6">
        <w:rPr>
          <w:sz w:val="24"/>
          <w:szCs w:val="24"/>
        </w:rPr>
        <w:t>a</w:t>
      </w:r>
      <w:r w:rsidR="00D249E1" w:rsidRPr="002014C6">
        <w:rPr>
          <w:spacing w:val="22"/>
          <w:sz w:val="24"/>
          <w:szCs w:val="24"/>
        </w:rPr>
        <w:t xml:space="preserve"> </w:t>
      </w:r>
      <w:r w:rsidR="00D249E1" w:rsidRPr="002014C6">
        <w:rPr>
          <w:sz w:val="24"/>
          <w:szCs w:val="24"/>
        </w:rPr>
        <w:t>given</w:t>
      </w:r>
      <w:r w:rsidR="00D249E1" w:rsidRPr="002014C6">
        <w:rPr>
          <w:spacing w:val="25"/>
          <w:sz w:val="24"/>
          <w:szCs w:val="24"/>
        </w:rPr>
        <w:t xml:space="preserve"> </w:t>
      </w:r>
      <w:r w:rsidR="00D249E1" w:rsidRPr="002014C6">
        <w:rPr>
          <w:sz w:val="24"/>
          <w:szCs w:val="24"/>
        </w:rPr>
        <w:t>charter</w:t>
      </w:r>
      <w:r w:rsidR="00D249E1" w:rsidRPr="002014C6">
        <w:rPr>
          <w:spacing w:val="23"/>
          <w:sz w:val="24"/>
          <w:szCs w:val="24"/>
        </w:rPr>
        <w:t xml:space="preserve"> </w:t>
      </w:r>
      <w:r w:rsidR="00D249E1" w:rsidRPr="002014C6">
        <w:rPr>
          <w:sz w:val="24"/>
          <w:szCs w:val="24"/>
        </w:rPr>
        <w:t>school’s</w:t>
      </w:r>
      <w:r w:rsidR="00D249E1" w:rsidRPr="002014C6">
        <w:rPr>
          <w:spacing w:val="22"/>
          <w:sz w:val="24"/>
          <w:szCs w:val="24"/>
        </w:rPr>
        <w:t xml:space="preserve"> </w:t>
      </w:r>
      <w:r w:rsidR="00D249E1" w:rsidRPr="002014C6">
        <w:rPr>
          <w:sz w:val="24"/>
          <w:szCs w:val="24"/>
        </w:rPr>
        <w:t>clubs</w:t>
      </w:r>
      <w:r w:rsidR="00D249E1" w:rsidRPr="002014C6">
        <w:rPr>
          <w:spacing w:val="22"/>
          <w:sz w:val="24"/>
          <w:szCs w:val="24"/>
        </w:rPr>
        <w:t xml:space="preserve"> </w:t>
      </w:r>
      <w:r w:rsidR="00D249E1" w:rsidRPr="002014C6">
        <w:rPr>
          <w:sz w:val="24"/>
          <w:szCs w:val="24"/>
        </w:rPr>
        <w:t>and</w:t>
      </w:r>
      <w:r w:rsidR="00D249E1" w:rsidRPr="002014C6">
        <w:rPr>
          <w:spacing w:val="22"/>
          <w:sz w:val="24"/>
          <w:szCs w:val="24"/>
        </w:rPr>
        <w:t xml:space="preserve"> </w:t>
      </w:r>
      <w:r w:rsidR="00D249E1" w:rsidRPr="002014C6">
        <w:rPr>
          <w:sz w:val="24"/>
          <w:szCs w:val="24"/>
        </w:rPr>
        <w:t>activities,</w:t>
      </w:r>
      <w:r w:rsidR="00D249E1" w:rsidRPr="002014C6">
        <w:rPr>
          <w:spacing w:val="21"/>
          <w:sz w:val="24"/>
          <w:szCs w:val="24"/>
        </w:rPr>
        <w:t xml:space="preserve"> </w:t>
      </w:r>
      <w:r w:rsidR="00D249E1" w:rsidRPr="002014C6">
        <w:rPr>
          <w:sz w:val="24"/>
          <w:szCs w:val="24"/>
        </w:rPr>
        <w:t>the presentation</w:t>
      </w:r>
      <w:r w:rsidR="00D249E1" w:rsidRPr="002014C6">
        <w:rPr>
          <w:spacing w:val="17"/>
          <w:sz w:val="24"/>
          <w:szCs w:val="24"/>
        </w:rPr>
        <w:t xml:space="preserve"> </w:t>
      </w:r>
      <w:r w:rsidR="00D249E1" w:rsidRPr="002014C6">
        <w:rPr>
          <w:sz w:val="24"/>
          <w:szCs w:val="24"/>
        </w:rPr>
        <w:t>of</w:t>
      </w:r>
      <w:r w:rsidR="00D249E1" w:rsidRPr="002014C6">
        <w:rPr>
          <w:spacing w:val="16"/>
          <w:sz w:val="24"/>
          <w:szCs w:val="24"/>
        </w:rPr>
        <w:t xml:space="preserve"> </w:t>
      </w:r>
      <w:r w:rsidR="00D249E1" w:rsidRPr="002014C6">
        <w:rPr>
          <w:sz w:val="24"/>
          <w:szCs w:val="24"/>
        </w:rPr>
        <w:t>these</w:t>
      </w:r>
      <w:r w:rsidR="00D249E1" w:rsidRPr="002014C6">
        <w:rPr>
          <w:spacing w:val="17"/>
          <w:sz w:val="24"/>
          <w:szCs w:val="24"/>
        </w:rPr>
        <w:t xml:space="preserve"> </w:t>
      </w:r>
      <w:r w:rsidR="00D249E1" w:rsidRPr="002014C6">
        <w:rPr>
          <w:sz w:val="24"/>
          <w:szCs w:val="24"/>
        </w:rPr>
        <w:t>activities</w:t>
      </w:r>
      <w:r w:rsidR="00D249E1" w:rsidRPr="002014C6">
        <w:rPr>
          <w:spacing w:val="18"/>
          <w:sz w:val="24"/>
          <w:szCs w:val="24"/>
        </w:rPr>
        <w:t xml:space="preserve"> </w:t>
      </w:r>
      <w:r w:rsidR="00D249E1" w:rsidRPr="002014C6">
        <w:rPr>
          <w:sz w:val="24"/>
          <w:szCs w:val="24"/>
        </w:rPr>
        <w:t>for</w:t>
      </w:r>
      <w:r w:rsidR="00D249E1" w:rsidRPr="002014C6">
        <w:rPr>
          <w:spacing w:val="19"/>
          <w:sz w:val="24"/>
          <w:szCs w:val="24"/>
        </w:rPr>
        <w:t xml:space="preserve"> </w:t>
      </w:r>
      <w:r w:rsidR="00D249E1" w:rsidRPr="002014C6">
        <w:rPr>
          <w:sz w:val="24"/>
          <w:szCs w:val="24"/>
        </w:rPr>
        <w:t>each</w:t>
      </w:r>
      <w:r w:rsidR="00D249E1" w:rsidRPr="002014C6">
        <w:rPr>
          <w:spacing w:val="15"/>
          <w:sz w:val="24"/>
          <w:szCs w:val="24"/>
        </w:rPr>
        <w:t xml:space="preserve"> </w:t>
      </w:r>
      <w:r w:rsidR="00D249E1" w:rsidRPr="002014C6">
        <w:rPr>
          <w:sz w:val="24"/>
          <w:szCs w:val="24"/>
        </w:rPr>
        <w:t>school</w:t>
      </w:r>
      <w:r w:rsidR="00D249E1" w:rsidRPr="002014C6">
        <w:rPr>
          <w:spacing w:val="15"/>
          <w:sz w:val="24"/>
          <w:szCs w:val="24"/>
        </w:rPr>
        <w:t xml:space="preserve"> </w:t>
      </w:r>
      <w:r w:rsidR="00D249E1" w:rsidRPr="002014C6">
        <w:rPr>
          <w:sz w:val="24"/>
          <w:szCs w:val="24"/>
        </w:rPr>
        <w:t>may</w:t>
      </w:r>
      <w:r w:rsidR="00D249E1" w:rsidRPr="002014C6">
        <w:rPr>
          <w:spacing w:val="17"/>
          <w:sz w:val="24"/>
          <w:szCs w:val="24"/>
        </w:rPr>
        <w:t xml:space="preserve"> </w:t>
      </w:r>
      <w:r w:rsidR="00D249E1" w:rsidRPr="002014C6">
        <w:rPr>
          <w:sz w:val="24"/>
          <w:szCs w:val="24"/>
        </w:rPr>
        <w:t>be</w:t>
      </w:r>
      <w:r w:rsidR="00D249E1" w:rsidRPr="002014C6">
        <w:rPr>
          <w:spacing w:val="15"/>
          <w:sz w:val="24"/>
          <w:szCs w:val="24"/>
        </w:rPr>
        <w:t xml:space="preserve"> </w:t>
      </w:r>
      <w:r w:rsidR="00D249E1" w:rsidRPr="002014C6">
        <w:rPr>
          <w:sz w:val="24"/>
          <w:szCs w:val="24"/>
        </w:rPr>
        <w:t>different.</w:t>
      </w:r>
      <w:r w:rsidR="00D249E1">
        <w:rPr>
          <w:sz w:val="24"/>
          <w:szCs w:val="24"/>
        </w:rPr>
        <w:t xml:space="preserve"> </w:t>
      </w:r>
      <w:r w:rsidR="00D249E1" w:rsidRPr="002014C6">
        <w:rPr>
          <w:spacing w:val="35"/>
          <w:sz w:val="24"/>
          <w:szCs w:val="24"/>
        </w:rPr>
        <w:t xml:space="preserve"> </w:t>
      </w:r>
      <w:r w:rsidR="00D249E1" w:rsidRPr="002014C6">
        <w:rPr>
          <w:sz w:val="24"/>
          <w:szCs w:val="24"/>
        </w:rPr>
        <w:t>Implementation</w:t>
      </w:r>
      <w:r w:rsidR="00D249E1" w:rsidRPr="002014C6">
        <w:rPr>
          <w:spacing w:val="15"/>
          <w:sz w:val="24"/>
          <w:szCs w:val="24"/>
        </w:rPr>
        <w:t xml:space="preserve"> </w:t>
      </w:r>
      <w:r w:rsidR="00D249E1" w:rsidRPr="002014C6">
        <w:rPr>
          <w:sz w:val="24"/>
          <w:szCs w:val="24"/>
        </w:rPr>
        <w:t>Guide</w:t>
      </w:r>
      <w:r w:rsidR="00D249E1" w:rsidRPr="002014C6">
        <w:rPr>
          <w:spacing w:val="17"/>
          <w:sz w:val="24"/>
          <w:szCs w:val="24"/>
        </w:rPr>
        <w:t xml:space="preserve"> </w:t>
      </w:r>
      <w:r w:rsidR="00D249E1" w:rsidRPr="002014C6">
        <w:rPr>
          <w:sz w:val="24"/>
          <w:szCs w:val="24"/>
        </w:rPr>
        <w:t>No.</w:t>
      </w:r>
      <w:r w:rsidR="00D249E1" w:rsidRPr="002014C6">
        <w:rPr>
          <w:spacing w:val="20"/>
          <w:sz w:val="24"/>
          <w:szCs w:val="24"/>
        </w:rPr>
        <w:t xml:space="preserve"> </w:t>
      </w:r>
      <w:r w:rsidR="00D249E1" w:rsidRPr="002014C6">
        <w:rPr>
          <w:sz w:val="24"/>
          <w:szCs w:val="24"/>
        </w:rPr>
        <w:t>2019-2,</w:t>
      </w:r>
      <w:r w:rsidR="00D249E1" w:rsidRPr="002014C6">
        <w:rPr>
          <w:spacing w:val="1"/>
          <w:sz w:val="24"/>
          <w:szCs w:val="24"/>
        </w:rPr>
        <w:t xml:space="preserve"> </w:t>
      </w:r>
      <w:r w:rsidR="00D249E1" w:rsidRPr="002014C6">
        <w:rPr>
          <w:i/>
          <w:iCs/>
          <w:sz w:val="24"/>
          <w:szCs w:val="24"/>
        </w:rPr>
        <w:t>Fiduciary</w:t>
      </w:r>
      <w:r w:rsidR="00D249E1" w:rsidRPr="002014C6">
        <w:rPr>
          <w:i/>
          <w:iCs/>
          <w:spacing w:val="-6"/>
          <w:sz w:val="24"/>
          <w:szCs w:val="24"/>
        </w:rPr>
        <w:t xml:space="preserve"> </w:t>
      </w:r>
      <w:r w:rsidR="00D249E1" w:rsidRPr="002014C6">
        <w:rPr>
          <w:i/>
          <w:iCs/>
          <w:sz w:val="24"/>
          <w:szCs w:val="24"/>
        </w:rPr>
        <w:t>Activities</w:t>
      </w:r>
      <w:r w:rsidR="00D249E1" w:rsidRPr="002014C6">
        <w:rPr>
          <w:i/>
          <w:iCs/>
          <w:spacing w:val="-6"/>
          <w:sz w:val="24"/>
          <w:szCs w:val="24"/>
        </w:rPr>
        <w:t xml:space="preserve"> </w:t>
      </w:r>
      <w:r w:rsidR="00D249E1" w:rsidRPr="002014C6">
        <w:rPr>
          <w:sz w:val="24"/>
          <w:szCs w:val="24"/>
        </w:rPr>
        <w:t>has</w:t>
      </w:r>
      <w:r w:rsidR="00D249E1" w:rsidRPr="002014C6">
        <w:rPr>
          <w:spacing w:val="-9"/>
          <w:sz w:val="24"/>
          <w:szCs w:val="24"/>
        </w:rPr>
        <w:t xml:space="preserve"> </w:t>
      </w:r>
      <w:r w:rsidR="00D249E1" w:rsidRPr="002014C6">
        <w:rPr>
          <w:sz w:val="24"/>
          <w:szCs w:val="24"/>
        </w:rPr>
        <w:t>numerous</w:t>
      </w:r>
      <w:r w:rsidR="00D249E1" w:rsidRPr="002014C6">
        <w:rPr>
          <w:spacing w:val="-9"/>
          <w:sz w:val="24"/>
          <w:szCs w:val="24"/>
        </w:rPr>
        <w:t xml:space="preserve"> </w:t>
      </w:r>
      <w:r w:rsidR="00D249E1" w:rsidRPr="002014C6">
        <w:rPr>
          <w:sz w:val="24"/>
          <w:szCs w:val="24"/>
        </w:rPr>
        <w:t>examples</w:t>
      </w:r>
      <w:r w:rsidR="00D249E1" w:rsidRPr="002014C6">
        <w:rPr>
          <w:spacing w:val="-6"/>
          <w:sz w:val="24"/>
          <w:szCs w:val="24"/>
        </w:rPr>
        <w:t xml:space="preserve"> </w:t>
      </w:r>
      <w:r w:rsidR="00D249E1" w:rsidRPr="002014C6">
        <w:rPr>
          <w:sz w:val="24"/>
          <w:szCs w:val="24"/>
        </w:rPr>
        <w:t>of</w:t>
      </w:r>
      <w:r w:rsidR="00D249E1" w:rsidRPr="002014C6">
        <w:rPr>
          <w:spacing w:val="-8"/>
          <w:sz w:val="24"/>
          <w:szCs w:val="24"/>
        </w:rPr>
        <w:t xml:space="preserve"> </w:t>
      </w:r>
      <w:r w:rsidR="00D249E1" w:rsidRPr="002014C6">
        <w:rPr>
          <w:sz w:val="24"/>
          <w:szCs w:val="24"/>
        </w:rPr>
        <w:t>how</w:t>
      </w:r>
      <w:r w:rsidR="00D249E1" w:rsidRPr="002014C6">
        <w:rPr>
          <w:spacing w:val="-7"/>
          <w:sz w:val="24"/>
          <w:szCs w:val="24"/>
        </w:rPr>
        <w:t xml:space="preserve"> </w:t>
      </w:r>
      <w:r w:rsidR="00D249E1" w:rsidRPr="002014C6">
        <w:rPr>
          <w:sz w:val="24"/>
          <w:szCs w:val="24"/>
        </w:rPr>
        <w:t>to</w:t>
      </w:r>
      <w:r w:rsidR="00D249E1" w:rsidRPr="002014C6">
        <w:rPr>
          <w:spacing w:val="-7"/>
          <w:sz w:val="24"/>
          <w:szCs w:val="24"/>
        </w:rPr>
        <w:t xml:space="preserve"> </w:t>
      </w:r>
      <w:r w:rsidR="00D249E1" w:rsidRPr="002014C6">
        <w:rPr>
          <w:sz w:val="24"/>
          <w:szCs w:val="24"/>
        </w:rPr>
        <w:t>apply</w:t>
      </w:r>
      <w:r w:rsidR="00D249E1" w:rsidRPr="002014C6">
        <w:rPr>
          <w:spacing w:val="-9"/>
          <w:sz w:val="24"/>
          <w:szCs w:val="24"/>
        </w:rPr>
        <w:t xml:space="preserve"> </w:t>
      </w:r>
      <w:r w:rsidR="00D249E1" w:rsidRPr="002014C6">
        <w:rPr>
          <w:sz w:val="24"/>
          <w:szCs w:val="24"/>
        </w:rPr>
        <w:t>GASB</w:t>
      </w:r>
      <w:r w:rsidR="00D249E1">
        <w:rPr>
          <w:spacing w:val="-7"/>
          <w:sz w:val="24"/>
          <w:szCs w:val="24"/>
        </w:rPr>
        <w:t>S </w:t>
      </w:r>
      <w:r w:rsidR="00D249E1" w:rsidRPr="002014C6">
        <w:rPr>
          <w:sz w:val="24"/>
          <w:szCs w:val="24"/>
        </w:rPr>
        <w:t>84</w:t>
      </w:r>
      <w:r w:rsidR="00D249E1" w:rsidRPr="002014C6">
        <w:rPr>
          <w:spacing w:val="-9"/>
          <w:sz w:val="24"/>
          <w:szCs w:val="24"/>
        </w:rPr>
        <w:t xml:space="preserve"> </w:t>
      </w:r>
      <w:r w:rsidR="00D249E1" w:rsidRPr="002014C6">
        <w:rPr>
          <w:sz w:val="24"/>
          <w:szCs w:val="24"/>
        </w:rPr>
        <w:t>to</w:t>
      </w:r>
      <w:r w:rsidR="00D249E1" w:rsidRPr="002014C6">
        <w:rPr>
          <w:spacing w:val="-9"/>
          <w:sz w:val="24"/>
          <w:szCs w:val="24"/>
        </w:rPr>
        <w:t xml:space="preserve"> </w:t>
      </w:r>
      <w:r w:rsidR="00D249E1" w:rsidRPr="002014C6">
        <w:rPr>
          <w:sz w:val="24"/>
          <w:szCs w:val="24"/>
        </w:rPr>
        <w:t>reporting</w:t>
      </w:r>
      <w:r w:rsidR="00D249E1" w:rsidRPr="002014C6">
        <w:rPr>
          <w:spacing w:val="-7"/>
          <w:sz w:val="24"/>
          <w:szCs w:val="24"/>
        </w:rPr>
        <w:t xml:space="preserve"> </w:t>
      </w:r>
      <w:r w:rsidR="00D249E1" w:rsidRPr="002014C6">
        <w:rPr>
          <w:sz w:val="24"/>
          <w:szCs w:val="24"/>
        </w:rPr>
        <w:t>club</w:t>
      </w:r>
      <w:r w:rsidR="00D249E1" w:rsidRPr="002014C6">
        <w:rPr>
          <w:spacing w:val="-7"/>
          <w:sz w:val="24"/>
          <w:szCs w:val="24"/>
        </w:rPr>
        <w:t xml:space="preserve"> </w:t>
      </w:r>
      <w:r w:rsidR="00D249E1" w:rsidRPr="002014C6">
        <w:rPr>
          <w:sz w:val="24"/>
          <w:szCs w:val="24"/>
        </w:rPr>
        <w:t>and</w:t>
      </w:r>
      <w:r w:rsidR="00D249E1" w:rsidRPr="002014C6">
        <w:rPr>
          <w:spacing w:val="-9"/>
          <w:sz w:val="24"/>
          <w:szCs w:val="24"/>
        </w:rPr>
        <w:t xml:space="preserve"> </w:t>
      </w:r>
      <w:r w:rsidR="00D249E1" w:rsidRPr="002014C6">
        <w:rPr>
          <w:sz w:val="24"/>
          <w:szCs w:val="24"/>
        </w:rPr>
        <w:t>scholarship activities</w:t>
      </w:r>
      <w:r w:rsidR="00D249E1" w:rsidRPr="002014C6">
        <w:rPr>
          <w:spacing w:val="1"/>
          <w:sz w:val="24"/>
          <w:szCs w:val="24"/>
        </w:rPr>
        <w:t xml:space="preserve"> </w:t>
      </w:r>
      <w:r w:rsidR="00D249E1" w:rsidRPr="002014C6">
        <w:rPr>
          <w:sz w:val="24"/>
          <w:szCs w:val="24"/>
        </w:rPr>
        <w:t>based</w:t>
      </w:r>
      <w:r w:rsidR="00D249E1" w:rsidRPr="002014C6">
        <w:rPr>
          <w:spacing w:val="-2"/>
          <w:sz w:val="24"/>
          <w:szCs w:val="24"/>
        </w:rPr>
        <w:t xml:space="preserve"> </w:t>
      </w:r>
      <w:r w:rsidR="00D249E1" w:rsidRPr="002014C6">
        <w:rPr>
          <w:sz w:val="24"/>
          <w:szCs w:val="24"/>
        </w:rPr>
        <w:t>on</w:t>
      </w:r>
      <w:r w:rsidR="00D249E1" w:rsidRPr="002014C6">
        <w:rPr>
          <w:spacing w:val="-2"/>
          <w:sz w:val="24"/>
          <w:szCs w:val="24"/>
        </w:rPr>
        <w:t xml:space="preserve"> </w:t>
      </w:r>
      <w:r w:rsidR="00D249E1" w:rsidRPr="002014C6">
        <w:rPr>
          <w:sz w:val="24"/>
          <w:szCs w:val="24"/>
        </w:rPr>
        <w:t>how</w:t>
      </w:r>
      <w:r w:rsidR="00D249E1" w:rsidRPr="002014C6">
        <w:rPr>
          <w:spacing w:val="-3"/>
          <w:sz w:val="24"/>
          <w:szCs w:val="24"/>
        </w:rPr>
        <w:t xml:space="preserve"> </w:t>
      </w:r>
      <w:r w:rsidR="00D249E1" w:rsidRPr="002014C6">
        <w:rPr>
          <w:sz w:val="24"/>
          <w:szCs w:val="24"/>
        </w:rPr>
        <w:t>each charter</w:t>
      </w:r>
      <w:r w:rsidR="00D249E1" w:rsidRPr="002014C6">
        <w:rPr>
          <w:spacing w:val="2"/>
          <w:sz w:val="24"/>
          <w:szCs w:val="24"/>
        </w:rPr>
        <w:t xml:space="preserve"> </w:t>
      </w:r>
      <w:r w:rsidR="00D249E1" w:rsidRPr="002014C6">
        <w:rPr>
          <w:sz w:val="24"/>
          <w:szCs w:val="24"/>
        </w:rPr>
        <w:t>school’s</w:t>
      </w:r>
      <w:r w:rsidR="00D249E1" w:rsidRPr="002014C6">
        <w:rPr>
          <w:spacing w:val="1"/>
          <w:sz w:val="24"/>
          <w:szCs w:val="24"/>
        </w:rPr>
        <w:t xml:space="preserve"> </w:t>
      </w:r>
      <w:r w:rsidR="00D249E1" w:rsidRPr="002014C6">
        <w:rPr>
          <w:sz w:val="24"/>
          <w:szCs w:val="24"/>
        </w:rPr>
        <w:t>policy.</w:t>
      </w:r>
      <w:r w:rsidR="00D249E1" w:rsidRPr="002014C6">
        <w:rPr>
          <w:spacing w:val="2"/>
          <w:sz w:val="24"/>
          <w:szCs w:val="24"/>
        </w:rPr>
        <w:t xml:space="preserve"> </w:t>
      </w:r>
      <w:r w:rsidR="00D249E1">
        <w:rPr>
          <w:spacing w:val="2"/>
          <w:sz w:val="24"/>
          <w:szCs w:val="24"/>
        </w:rPr>
        <w:t xml:space="preserve"> </w:t>
      </w:r>
      <w:r w:rsidR="00D249E1" w:rsidRPr="002014C6">
        <w:rPr>
          <w:sz w:val="24"/>
          <w:szCs w:val="24"/>
        </w:rPr>
        <w:t>Refer</w:t>
      </w:r>
      <w:r w:rsidR="00D249E1" w:rsidRPr="002014C6">
        <w:rPr>
          <w:spacing w:val="-1"/>
          <w:sz w:val="24"/>
          <w:szCs w:val="24"/>
        </w:rPr>
        <w:t xml:space="preserve"> </w:t>
      </w:r>
      <w:r w:rsidR="00D249E1" w:rsidRPr="002014C6">
        <w:rPr>
          <w:sz w:val="24"/>
          <w:szCs w:val="24"/>
        </w:rPr>
        <w:t>to</w:t>
      </w:r>
      <w:r w:rsidR="00D249E1" w:rsidRPr="002014C6">
        <w:rPr>
          <w:spacing w:val="-2"/>
          <w:sz w:val="24"/>
          <w:szCs w:val="24"/>
        </w:rPr>
        <w:t xml:space="preserve"> </w:t>
      </w:r>
      <w:r w:rsidR="00D249E1" w:rsidRPr="002014C6">
        <w:rPr>
          <w:sz w:val="24"/>
          <w:szCs w:val="24"/>
        </w:rPr>
        <w:t>questions</w:t>
      </w:r>
      <w:r w:rsidR="00D249E1" w:rsidRPr="002014C6">
        <w:rPr>
          <w:spacing w:val="10"/>
          <w:sz w:val="24"/>
          <w:szCs w:val="24"/>
        </w:rPr>
        <w:t xml:space="preserve"> </w:t>
      </w:r>
      <w:r w:rsidR="00D249E1" w:rsidRPr="002014C6">
        <w:rPr>
          <w:sz w:val="24"/>
          <w:szCs w:val="24"/>
        </w:rPr>
        <w:t>3 and</w:t>
      </w:r>
      <w:r w:rsidR="00D249E1" w:rsidRPr="002014C6">
        <w:rPr>
          <w:spacing w:val="-2"/>
          <w:sz w:val="24"/>
          <w:szCs w:val="24"/>
        </w:rPr>
        <w:t xml:space="preserve"> </w:t>
      </w:r>
      <w:r w:rsidR="00D249E1" w:rsidRPr="002014C6">
        <w:rPr>
          <w:sz w:val="24"/>
          <w:szCs w:val="24"/>
        </w:rPr>
        <w:t>4.28 in Implementation Guide</w:t>
      </w:r>
      <w:r w:rsidR="00D249E1">
        <w:rPr>
          <w:spacing w:val="-2"/>
          <w:sz w:val="24"/>
          <w:szCs w:val="24"/>
        </w:rPr>
        <w:t> </w:t>
      </w:r>
      <w:r w:rsidR="00D249E1" w:rsidRPr="002014C6">
        <w:rPr>
          <w:sz w:val="24"/>
          <w:szCs w:val="24"/>
        </w:rPr>
        <w:t>2019</w:t>
      </w:r>
      <w:r w:rsidR="00D249E1">
        <w:rPr>
          <w:sz w:val="24"/>
          <w:szCs w:val="24"/>
        </w:rPr>
        <w:noBreakHyphen/>
      </w:r>
      <w:r w:rsidR="00D249E1" w:rsidRPr="002014C6">
        <w:rPr>
          <w:sz w:val="24"/>
          <w:szCs w:val="24"/>
        </w:rPr>
        <w:t xml:space="preserve">2, </w:t>
      </w:r>
      <w:r w:rsidR="00D249E1" w:rsidRPr="002014C6">
        <w:rPr>
          <w:i/>
          <w:iCs/>
          <w:sz w:val="24"/>
          <w:szCs w:val="24"/>
        </w:rPr>
        <w:t>Fiduciary</w:t>
      </w:r>
      <w:r w:rsidR="00D249E1" w:rsidRPr="002014C6">
        <w:rPr>
          <w:i/>
          <w:iCs/>
          <w:spacing w:val="1"/>
          <w:sz w:val="24"/>
          <w:szCs w:val="24"/>
        </w:rPr>
        <w:t xml:space="preserve"> </w:t>
      </w:r>
      <w:r w:rsidR="00D249E1" w:rsidRPr="002014C6">
        <w:rPr>
          <w:i/>
          <w:iCs/>
          <w:sz w:val="24"/>
          <w:szCs w:val="24"/>
        </w:rPr>
        <w:t>Activities</w:t>
      </w:r>
      <w:r w:rsidR="00D249E1" w:rsidRPr="002014C6">
        <w:rPr>
          <w:sz w:val="24"/>
          <w:szCs w:val="24"/>
        </w:rPr>
        <w:t>,</w:t>
      </w:r>
      <w:r w:rsidR="00D249E1" w:rsidRPr="002014C6">
        <w:rPr>
          <w:spacing w:val="-1"/>
          <w:sz w:val="24"/>
          <w:szCs w:val="24"/>
        </w:rPr>
        <w:t xml:space="preserve"> </w:t>
      </w:r>
      <w:r w:rsidR="00D249E1" w:rsidRPr="002014C6">
        <w:rPr>
          <w:sz w:val="24"/>
          <w:szCs w:val="24"/>
        </w:rPr>
        <w:t>for</w:t>
      </w:r>
      <w:r w:rsidR="00D249E1" w:rsidRPr="002014C6">
        <w:rPr>
          <w:spacing w:val="-1"/>
          <w:sz w:val="24"/>
          <w:szCs w:val="24"/>
        </w:rPr>
        <w:t xml:space="preserve"> </w:t>
      </w:r>
      <w:r w:rsidR="00D249E1" w:rsidRPr="002014C6">
        <w:rPr>
          <w:sz w:val="24"/>
          <w:szCs w:val="24"/>
        </w:rPr>
        <w:t>more</w:t>
      </w:r>
      <w:r w:rsidR="00D249E1" w:rsidRPr="002014C6">
        <w:rPr>
          <w:spacing w:val="-1"/>
          <w:sz w:val="24"/>
          <w:szCs w:val="24"/>
        </w:rPr>
        <w:t xml:space="preserve"> </w:t>
      </w:r>
      <w:r w:rsidR="00D249E1" w:rsidRPr="002014C6">
        <w:rPr>
          <w:sz w:val="24"/>
          <w:szCs w:val="24"/>
        </w:rPr>
        <w:t>information.</w:t>
      </w:r>
      <w:r w:rsidR="00D249E1">
        <w:rPr>
          <w:sz w:val="24"/>
          <w:szCs w:val="24"/>
        </w:rPr>
        <w:t xml:space="preserve">  Also, see </w:t>
      </w:r>
      <w:hyperlink r:id="rId17" w:history="1">
        <w:r w:rsidR="00D249E1">
          <w:rPr>
            <w:rStyle w:val="Hyperlink"/>
            <w:sz w:val="24"/>
            <w:szCs w:val="24"/>
          </w:rPr>
          <w:t>Memo 2021-04</w:t>
        </w:r>
      </w:hyperlink>
      <w:r w:rsidR="00D249E1">
        <w:rPr>
          <w:sz w:val="24"/>
          <w:szCs w:val="24"/>
        </w:rPr>
        <w:t xml:space="preserve"> for additional information.</w:t>
      </w:r>
    </w:p>
    <w:p w14:paraId="65857296" w14:textId="77777777" w:rsidR="00072CBD" w:rsidRPr="001B0A21" w:rsidRDefault="00AB736C"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t>C.</w:t>
      </w:r>
      <w:r w:rsidRPr="001B0A21">
        <w:rPr>
          <w:sz w:val="24"/>
          <w:szCs w:val="24"/>
        </w:rPr>
        <w:tab/>
      </w:r>
      <w:r w:rsidR="00072CBD" w:rsidRPr="001B0A21">
        <w:rPr>
          <w:sz w:val="24"/>
          <w:szCs w:val="24"/>
          <w:u w:val="single"/>
        </w:rPr>
        <w:t>Measurement Focus and Basis of Accounting</w:t>
      </w:r>
    </w:p>
    <w:p w14:paraId="4B89D542" w14:textId="77777777" w:rsidR="00072CBD" w:rsidRPr="001B0A21" w:rsidRDefault="00AB736C" w:rsidP="00E20558">
      <w:pPr>
        <w:tabs>
          <w:tab w:val="left" w:pos="504"/>
          <w:tab w:val="left" w:pos="792"/>
          <w:tab w:val="left" w:pos="1080"/>
          <w:tab w:val="left" w:pos="1440"/>
          <w:tab w:val="left" w:pos="1800"/>
        </w:tabs>
        <w:spacing w:after="160" w:line="252" w:lineRule="auto"/>
        <w:ind w:left="792" w:hanging="792"/>
        <w:jc w:val="both"/>
        <w:rPr>
          <w:sz w:val="24"/>
          <w:szCs w:val="24"/>
        </w:rPr>
      </w:pPr>
      <w:r w:rsidRPr="001B0A21">
        <w:rPr>
          <w:i/>
          <w:iCs/>
          <w:sz w:val="24"/>
          <w:szCs w:val="24"/>
        </w:rPr>
        <w:tab/>
      </w:r>
      <w:r w:rsidRPr="001B0A21">
        <w:rPr>
          <w:i/>
          <w:iCs/>
          <w:sz w:val="24"/>
          <w:szCs w:val="24"/>
        </w:rPr>
        <w:tab/>
      </w:r>
      <w:r w:rsidR="00072CBD" w:rsidRPr="001B0A21">
        <w:rPr>
          <w:i/>
          <w:iCs/>
          <w:sz w:val="24"/>
          <w:szCs w:val="24"/>
        </w:rPr>
        <w:t>Government-wide and Proprietary Fund Financial Statements</w:t>
      </w:r>
      <w:r w:rsidR="00072CBD" w:rsidRPr="001B0A21">
        <w:rPr>
          <w:sz w:val="24"/>
          <w:szCs w:val="24"/>
        </w:rPr>
        <w:t xml:space="preserve">. </w:t>
      </w:r>
      <w:r w:rsidRPr="001B0A21">
        <w:rPr>
          <w:sz w:val="24"/>
          <w:szCs w:val="24"/>
        </w:rPr>
        <w:t xml:space="preserve"> </w:t>
      </w:r>
      <w:r w:rsidR="00072CBD" w:rsidRPr="001B0A21">
        <w:rPr>
          <w:sz w:val="24"/>
          <w:szCs w:val="24"/>
        </w:rPr>
        <w:t xml:space="preserve">The government-wide and proprietary fund financial statements are reported using the economic resources measurement focus. </w:t>
      </w:r>
      <w:r w:rsidR="008D16F5">
        <w:rPr>
          <w:sz w:val="24"/>
          <w:szCs w:val="24"/>
        </w:rPr>
        <w:t xml:space="preserve"> </w:t>
      </w:r>
      <w:r w:rsidR="00072CBD" w:rsidRPr="001B0A21">
        <w:rPr>
          <w:sz w:val="24"/>
          <w:szCs w:val="24"/>
        </w:rPr>
        <w:t xml:space="preserve">The government-wide and proprietary fund financial statements are reported using the accrual basis of accounting. </w:t>
      </w:r>
      <w:r w:rsidRPr="001B0A21">
        <w:rPr>
          <w:sz w:val="24"/>
          <w:szCs w:val="24"/>
        </w:rPr>
        <w:t xml:space="preserve"> </w:t>
      </w:r>
      <w:r w:rsidR="00072CBD" w:rsidRPr="001B0A21">
        <w:rPr>
          <w:sz w:val="24"/>
          <w:szCs w:val="24"/>
        </w:rPr>
        <w:t xml:space="preserve">Revenues are recorded when earned and expenses are recorded at the time liabilities are incurred, regardless of when the related cash flows take place. </w:t>
      </w:r>
      <w:r w:rsidRPr="001B0A21">
        <w:rPr>
          <w:sz w:val="24"/>
          <w:szCs w:val="24"/>
        </w:rPr>
        <w:t xml:space="preserve"> </w:t>
      </w:r>
      <w:r w:rsidR="00072CBD" w:rsidRPr="001B0A21">
        <w:rPr>
          <w:sz w:val="24"/>
          <w:szCs w:val="24"/>
        </w:rPr>
        <w:t xml:space="preserve">Non-exchange transactions, in which </w:t>
      </w:r>
      <w:r w:rsidR="00432D66" w:rsidRPr="001B0A21">
        <w:rPr>
          <w:sz w:val="24"/>
          <w:szCs w:val="24"/>
        </w:rPr>
        <w:t>Cardinal</w:t>
      </w:r>
      <w:r w:rsidR="00072CBD" w:rsidRPr="001B0A21">
        <w:rPr>
          <w:sz w:val="24"/>
          <w:szCs w:val="24"/>
        </w:rPr>
        <w:t xml:space="preserve"> gives (or receives) value without directly receiving (or giving) equal value in exchange, include grants and donations. </w:t>
      </w:r>
      <w:r w:rsidRPr="001B0A21">
        <w:rPr>
          <w:sz w:val="24"/>
          <w:szCs w:val="24"/>
        </w:rPr>
        <w:t xml:space="preserve"> </w:t>
      </w:r>
      <w:r w:rsidR="00072CBD" w:rsidRPr="001B0A21">
        <w:rPr>
          <w:sz w:val="24"/>
          <w:szCs w:val="24"/>
        </w:rPr>
        <w:t>Revenue from grants and donations is recognized in the fiscal year in which all eligibility requirements have been satisfied.</w:t>
      </w:r>
    </w:p>
    <w:p w14:paraId="01C72CFB" w14:textId="77777777" w:rsidR="00072CBD" w:rsidRPr="001B0A21" w:rsidRDefault="00AB736C" w:rsidP="00E20558">
      <w:pPr>
        <w:tabs>
          <w:tab w:val="left" w:pos="504"/>
          <w:tab w:val="left" w:pos="792"/>
          <w:tab w:val="left" w:pos="1080"/>
          <w:tab w:val="left" w:pos="1440"/>
          <w:tab w:val="left" w:pos="1800"/>
        </w:tabs>
        <w:spacing w:after="160" w:line="252" w:lineRule="auto"/>
        <w:ind w:left="792" w:hanging="792"/>
        <w:jc w:val="both"/>
        <w:rPr>
          <w:sz w:val="24"/>
          <w:szCs w:val="24"/>
        </w:rPr>
      </w:pPr>
      <w:r w:rsidRPr="001B0A21">
        <w:rPr>
          <w:i/>
          <w:iCs/>
          <w:sz w:val="24"/>
          <w:szCs w:val="24"/>
        </w:rPr>
        <w:tab/>
      </w:r>
      <w:r w:rsidRPr="001B0A21">
        <w:rPr>
          <w:i/>
          <w:iCs/>
          <w:sz w:val="24"/>
          <w:szCs w:val="24"/>
        </w:rPr>
        <w:tab/>
      </w:r>
      <w:r w:rsidR="00072CBD" w:rsidRPr="001B0A21">
        <w:rPr>
          <w:i/>
          <w:iCs/>
          <w:sz w:val="24"/>
          <w:szCs w:val="24"/>
        </w:rPr>
        <w:t>Governmental Fund Financial Statements</w:t>
      </w:r>
      <w:r w:rsidR="00072CBD" w:rsidRPr="001B0A21">
        <w:rPr>
          <w:sz w:val="24"/>
          <w:szCs w:val="24"/>
        </w:rPr>
        <w:t xml:space="preserve">. Governmental funds are reported using the current financial resources measurement focus and the modified accrual basis of accounting. Under this method, revenues are recognized when measurable and available. </w:t>
      </w:r>
      <w:r w:rsidR="00432D66" w:rsidRPr="001B0A21">
        <w:rPr>
          <w:sz w:val="24"/>
          <w:szCs w:val="24"/>
        </w:rPr>
        <w:t>Cardinal</w:t>
      </w:r>
      <w:r w:rsidR="00072CBD" w:rsidRPr="001B0A21">
        <w:rPr>
          <w:sz w:val="24"/>
          <w:szCs w:val="24"/>
        </w:rPr>
        <w:t xml:space="preserve"> considers all revenues reported in the governmental funds to be available if the revenues are collected within sixty days after year-end. </w:t>
      </w:r>
      <w:r w:rsidR="00673351" w:rsidRPr="001B0A21">
        <w:rPr>
          <w:sz w:val="24"/>
          <w:szCs w:val="24"/>
        </w:rPr>
        <w:t xml:space="preserve"> </w:t>
      </w:r>
      <w:r w:rsidR="00072CBD" w:rsidRPr="001B0A21">
        <w:rPr>
          <w:sz w:val="24"/>
          <w:szCs w:val="24"/>
        </w:rPr>
        <w:t>These could include federal, State, and county grants, and some charges for services.  Expenditures are recorded when the related fund liability is incurred, except for principal and interest on general long-term debt, claims and judgments, and compensated absences, which are recognized as expenditures to the extent they have matured. General capital asset acquisitions are reported as expenditures in governmental funds. Proceeds of general long-term debt and acquisitions under capital leases are reported as other financing sources.</w:t>
      </w:r>
    </w:p>
    <w:p w14:paraId="51155128" w14:textId="77777777" w:rsidR="00072CBD" w:rsidRPr="001B0A21" w:rsidRDefault="00AB736C" w:rsidP="00E20558">
      <w:pPr>
        <w:tabs>
          <w:tab w:val="left" w:pos="504"/>
          <w:tab w:val="left" w:pos="792"/>
          <w:tab w:val="left" w:pos="1080"/>
          <w:tab w:val="left" w:pos="1440"/>
          <w:tab w:val="left" w:pos="1800"/>
        </w:tabs>
        <w:spacing w:after="160" w:line="252" w:lineRule="auto"/>
        <w:ind w:left="792" w:hanging="792"/>
        <w:jc w:val="both"/>
        <w:rPr>
          <w:sz w:val="24"/>
          <w:szCs w:val="24"/>
        </w:rPr>
      </w:pPr>
      <w:r w:rsidRPr="001B0A21">
        <w:rPr>
          <w:sz w:val="24"/>
          <w:szCs w:val="24"/>
        </w:rPr>
        <w:lastRenderedPageBreak/>
        <w:tab/>
      </w:r>
      <w:r w:rsidRPr="001B0A21">
        <w:rPr>
          <w:sz w:val="24"/>
          <w:szCs w:val="24"/>
        </w:rPr>
        <w:tab/>
      </w:r>
      <w:r w:rsidR="00072CBD" w:rsidRPr="001B0A21">
        <w:rPr>
          <w:sz w:val="24"/>
          <w:szCs w:val="24"/>
        </w:rPr>
        <w:t xml:space="preserve">Under the terms of grant agreements, </w:t>
      </w:r>
      <w:r w:rsidR="00432D66" w:rsidRPr="001B0A21">
        <w:rPr>
          <w:sz w:val="24"/>
          <w:szCs w:val="24"/>
        </w:rPr>
        <w:t>Cardinal</w:t>
      </w:r>
      <w:r w:rsidR="00072CBD" w:rsidRPr="001B0A21">
        <w:rPr>
          <w:sz w:val="24"/>
          <w:szCs w:val="24"/>
        </w:rPr>
        <w:t xml:space="preserve"> funds certain programs by a combination of specific cost-reimbursement grants and general revenues. Thus, when program expenses are incurred, there is both restricted and unrestricted net position available to finance the program. It is </w:t>
      </w:r>
      <w:r w:rsidR="00432D66" w:rsidRPr="001B0A21">
        <w:rPr>
          <w:sz w:val="24"/>
          <w:szCs w:val="24"/>
        </w:rPr>
        <w:t>Cardina</w:t>
      </w:r>
      <w:r w:rsidR="00072CBD" w:rsidRPr="001B0A21">
        <w:rPr>
          <w:sz w:val="24"/>
          <w:szCs w:val="24"/>
        </w:rPr>
        <w:t>l’s policy to first apply cost-reimbursement grant resources to such prog</w:t>
      </w:r>
      <w:r w:rsidR="00AA4245" w:rsidRPr="001B0A21">
        <w:rPr>
          <w:sz w:val="24"/>
          <w:szCs w:val="24"/>
        </w:rPr>
        <w:t>rams and then general revenues.</w:t>
      </w:r>
    </w:p>
    <w:p w14:paraId="39D7394F" w14:textId="77777777" w:rsidR="000435DC" w:rsidRPr="001B0A21" w:rsidRDefault="00AB736C"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t>D.</w:t>
      </w:r>
      <w:r w:rsidRPr="001B0A21">
        <w:rPr>
          <w:sz w:val="24"/>
          <w:szCs w:val="24"/>
        </w:rPr>
        <w:tab/>
      </w:r>
      <w:r w:rsidR="00072CBD" w:rsidRPr="001B0A21">
        <w:rPr>
          <w:sz w:val="24"/>
          <w:szCs w:val="24"/>
          <w:u w:val="single"/>
        </w:rPr>
        <w:t>Budgetary Data</w:t>
      </w:r>
    </w:p>
    <w:p w14:paraId="10BE6B03" w14:textId="77777777" w:rsidR="00072CBD" w:rsidRPr="001B0A21" w:rsidRDefault="000435DC" w:rsidP="00E20558">
      <w:pPr>
        <w:tabs>
          <w:tab w:val="left" w:pos="504"/>
          <w:tab w:val="left" w:pos="792"/>
          <w:tab w:val="left" w:pos="1080"/>
          <w:tab w:val="left" w:pos="1440"/>
          <w:tab w:val="left" w:pos="1800"/>
        </w:tabs>
        <w:spacing w:before="120" w:after="160" w:line="252" w:lineRule="auto"/>
        <w:ind w:left="792" w:hanging="792"/>
        <w:jc w:val="both"/>
        <w:rPr>
          <w:sz w:val="24"/>
          <w:szCs w:val="24"/>
        </w:rPr>
      </w:pPr>
      <w:r w:rsidRPr="001B0A21">
        <w:rPr>
          <w:sz w:val="24"/>
          <w:szCs w:val="24"/>
        </w:rPr>
        <w:tab/>
      </w:r>
      <w:r w:rsidRPr="001B0A21">
        <w:rPr>
          <w:sz w:val="24"/>
          <w:szCs w:val="24"/>
        </w:rPr>
        <w:tab/>
      </w:r>
      <w:r w:rsidR="00072CBD" w:rsidRPr="001B0A21">
        <w:rPr>
          <w:sz w:val="24"/>
          <w:szCs w:val="24"/>
        </w:rPr>
        <w:t>Annual budgets are adopted for all funds, except for the chess, drama, and debate clubs and Cardinal athletics</w:t>
      </w:r>
      <w:r w:rsidR="00511C5E" w:rsidRPr="001B0A21">
        <w:rPr>
          <w:sz w:val="24"/>
          <w:szCs w:val="24"/>
        </w:rPr>
        <w:t xml:space="preserve"> which are included in the Clubs and Activities Fund</w:t>
      </w:r>
      <w:r w:rsidR="00072CBD" w:rsidRPr="001B0A21">
        <w:rPr>
          <w:sz w:val="24"/>
          <w:szCs w:val="24"/>
        </w:rPr>
        <w:t>.  All budgets are prepared using the modified accrual basis of accounting.</w:t>
      </w:r>
    </w:p>
    <w:p w14:paraId="741C075C" w14:textId="5C5B2120" w:rsidR="00072CBD" w:rsidRPr="001B0A21" w:rsidRDefault="000435DC" w:rsidP="00E20558">
      <w:pPr>
        <w:tabs>
          <w:tab w:val="left" w:pos="504"/>
          <w:tab w:val="left" w:pos="792"/>
          <w:tab w:val="left" w:pos="1080"/>
          <w:tab w:val="left" w:pos="1440"/>
          <w:tab w:val="left" w:pos="1800"/>
        </w:tabs>
        <w:spacing w:after="160" w:line="252" w:lineRule="auto"/>
        <w:ind w:left="792" w:hanging="792"/>
        <w:jc w:val="both"/>
        <w:rPr>
          <w:sz w:val="24"/>
          <w:szCs w:val="24"/>
        </w:rPr>
      </w:pPr>
      <w:r w:rsidRPr="001B0A21">
        <w:rPr>
          <w:sz w:val="24"/>
          <w:szCs w:val="24"/>
        </w:rPr>
        <w:tab/>
      </w:r>
      <w:r w:rsidRPr="001B0A21">
        <w:rPr>
          <w:sz w:val="24"/>
          <w:szCs w:val="24"/>
        </w:rPr>
        <w:tab/>
      </w:r>
      <w:r w:rsidR="00072CBD" w:rsidRPr="001B0A21">
        <w:rPr>
          <w:sz w:val="24"/>
          <w:szCs w:val="24"/>
        </w:rPr>
        <w:t xml:space="preserve">The governing board has voluntarily established the policy, as a sound business practice, that expenditures may not exceed appropriations, for all of </w:t>
      </w:r>
      <w:r w:rsidR="00432D66" w:rsidRPr="001B0A21">
        <w:rPr>
          <w:sz w:val="24"/>
          <w:szCs w:val="24"/>
        </w:rPr>
        <w:t>Cardinal</w:t>
      </w:r>
      <w:r w:rsidR="00072CBD" w:rsidRPr="001B0A21">
        <w:rPr>
          <w:sz w:val="24"/>
          <w:szCs w:val="24"/>
        </w:rPr>
        <w:t xml:space="preserve">’s funds, based on the adopted budget and subsequent amendments.  During the year, several amendments to the original budget were necessary, the effects of which were not material.  The budget presented in the supplemental data represents the budget of </w:t>
      </w:r>
      <w:r w:rsidR="00432D66" w:rsidRPr="001B0A21">
        <w:rPr>
          <w:sz w:val="24"/>
          <w:szCs w:val="24"/>
        </w:rPr>
        <w:t>Cardinal</w:t>
      </w:r>
      <w:r w:rsidR="008C6E43" w:rsidRPr="001B0A21">
        <w:rPr>
          <w:sz w:val="24"/>
          <w:szCs w:val="24"/>
        </w:rPr>
        <w:t xml:space="preserve"> at </w:t>
      </w:r>
      <w:r w:rsidR="00123FEB">
        <w:rPr>
          <w:sz w:val="24"/>
          <w:szCs w:val="24"/>
        </w:rPr>
        <w:t xml:space="preserve">June 30, </w:t>
      </w:r>
      <w:r w:rsidR="00A00378">
        <w:rPr>
          <w:sz w:val="24"/>
          <w:szCs w:val="24"/>
        </w:rPr>
        <w:t>2021</w:t>
      </w:r>
      <w:r w:rsidR="00072CBD" w:rsidRPr="001B0A21">
        <w:rPr>
          <w:sz w:val="24"/>
          <w:szCs w:val="24"/>
        </w:rPr>
        <w:t>.  All appropriations lapse at year end.</w:t>
      </w:r>
    </w:p>
    <w:p w14:paraId="72535A3E" w14:textId="77777777" w:rsidR="00072CBD" w:rsidRPr="001B0A21" w:rsidRDefault="000D76EB"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z w:val="24"/>
          <w:szCs w:val="24"/>
        </w:rPr>
      </w:pPr>
      <w:r w:rsidRPr="001B0A21">
        <w:rPr>
          <w:b/>
          <w:sz w:val="24"/>
          <w:szCs w:val="24"/>
        </w:rPr>
        <w:t>Note to Preparer:</w:t>
      </w:r>
      <w:r w:rsidRPr="001B0A21">
        <w:rPr>
          <w:sz w:val="24"/>
          <w:szCs w:val="24"/>
        </w:rPr>
        <w:t xml:space="preserve"> </w:t>
      </w:r>
      <w:r w:rsidR="00EB00F4" w:rsidRPr="001B0A21">
        <w:rPr>
          <w:sz w:val="24"/>
          <w:szCs w:val="24"/>
        </w:rPr>
        <w:t xml:space="preserve"> </w:t>
      </w:r>
      <w:r w:rsidR="00072CBD" w:rsidRPr="001B0A21">
        <w:rPr>
          <w:sz w:val="24"/>
          <w:szCs w:val="24"/>
        </w:rPr>
        <w:t xml:space="preserve">Because charter schools are not required by the General Statutes to adopt an annual budget, some variation exists regarding the basis on which the schools develop their budgets.  If a </w:t>
      </w:r>
      <w:r w:rsidR="00432D66" w:rsidRPr="001B0A21">
        <w:rPr>
          <w:sz w:val="24"/>
          <w:szCs w:val="24"/>
        </w:rPr>
        <w:t>s</w:t>
      </w:r>
      <w:r w:rsidR="00072CBD" w:rsidRPr="001B0A21">
        <w:rPr>
          <w:sz w:val="24"/>
          <w:szCs w:val="24"/>
        </w:rPr>
        <w:t xml:space="preserve">chool adopts an annual budget by </w:t>
      </w:r>
      <w:r w:rsidR="002A5D2F" w:rsidRPr="001B0A21">
        <w:rPr>
          <w:sz w:val="24"/>
          <w:szCs w:val="24"/>
        </w:rPr>
        <w:t>fund or</w:t>
      </w:r>
      <w:r w:rsidR="00072CBD" w:rsidRPr="001B0A21">
        <w:rPr>
          <w:sz w:val="24"/>
          <w:szCs w:val="24"/>
        </w:rPr>
        <w:t xml:space="preserve"> adopts a fund budget for only some of the </w:t>
      </w:r>
      <w:r w:rsidR="00432D66" w:rsidRPr="001B0A21">
        <w:rPr>
          <w:sz w:val="24"/>
          <w:szCs w:val="24"/>
        </w:rPr>
        <w:t>s</w:t>
      </w:r>
      <w:r w:rsidR="00072CBD" w:rsidRPr="001B0A21">
        <w:rPr>
          <w:sz w:val="24"/>
          <w:szCs w:val="24"/>
        </w:rPr>
        <w:t xml:space="preserve">chool’s funds, the budget to actual statements should be prepared on a fund basis.  If, however, the </w:t>
      </w:r>
      <w:r w:rsidR="00432D66" w:rsidRPr="001B0A21">
        <w:rPr>
          <w:sz w:val="24"/>
          <w:szCs w:val="24"/>
        </w:rPr>
        <w:t>s</w:t>
      </w:r>
      <w:r w:rsidR="005C619E" w:rsidRPr="001B0A21">
        <w:rPr>
          <w:sz w:val="24"/>
          <w:szCs w:val="24"/>
        </w:rPr>
        <w:t>chool adopts a school</w:t>
      </w:r>
      <w:r w:rsidR="00072CBD" w:rsidRPr="001B0A21">
        <w:rPr>
          <w:sz w:val="24"/>
          <w:szCs w:val="24"/>
        </w:rPr>
        <w:t xml:space="preserve">-wide budget, the budget to actual statement would reflect all revenues and expenditures as measured against the estimated revenue and appropriations for the </w:t>
      </w:r>
      <w:r w:rsidR="00432D66" w:rsidRPr="001B0A21">
        <w:rPr>
          <w:sz w:val="24"/>
          <w:szCs w:val="24"/>
        </w:rPr>
        <w:t>s</w:t>
      </w:r>
      <w:r w:rsidR="00072CBD" w:rsidRPr="001B0A21">
        <w:rPr>
          <w:sz w:val="24"/>
          <w:szCs w:val="24"/>
        </w:rPr>
        <w:t xml:space="preserve">chool. </w:t>
      </w:r>
    </w:p>
    <w:p w14:paraId="02B9E640" w14:textId="77777777" w:rsidR="00072CBD" w:rsidRPr="001B0A21" w:rsidRDefault="00673351"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t>E.</w:t>
      </w:r>
      <w:r w:rsidRPr="001B0A21">
        <w:rPr>
          <w:sz w:val="24"/>
          <w:szCs w:val="24"/>
        </w:rPr>
        <w:tab/>
      </w:r>
      <w:r w:rsidR="00072CBD" w:rsidRPr="001B0A21">
        <w:rPr>
          <w:sz w:val="24"/>
          <w:szCs w:val="24"/>
          <w:u w:val="single"/>
        </w:rPr>
        <w:t>Assets, Liabilities, Deferred Outflows and Inflows of Resources, and Fund Equity</w:t>
      </w:r>
    </w:p>
    <w:p w14:paraId="30C2E41E" w14:textId="77777777" w:rsidR="00072CBD" w:rsidRPr="001B0A21" w:rsidRDefault="00673351" w:rsidP="00E20558">
      <w:pPr>
        <w:keepNext/>
        <w:tabs>
          <w:tab w:val="left" w:pos="504"/>
          <w:tab w:val="left" w:pos="792"/>
          <w:tab w:val="left" w:pos="1080"/>
          <w:tab w:val="left" w:pos="1440"/>
          <w:tab w:val="left" w:pos="1800"/>
        </w:tabs>
        <w:spacing w:before="120" w:after="160" w:line="252" w:lineRule="auto"/>
        <w:rPr>
          <w:sz w:val="24"/>
          <w:szCs w:val="24"/>
          <w:u w:val="single"/>
        </w:rPr>
      </w:pPr>
      <w:r w:rsidRPr="001B0A21">
        <w:rPr>
          <w:sz w:val="24"/>
          <w:szCs w:val="24"/>
        </w:rPr>
        <w:tab/>
      </w:r>
      <w:r w:rsidRPr="001B0A21">
        <w:rPr>
          <w:sz w:val="24"/>
          <w:szCs w:val="24"/>
        </w:rPr>
        <w:tab/>
        <w:t>1.</w:t>
      </w:r>
      <w:r w:rsidRPr="001B0A21">
        <w:rPr>
          <w:sz w:val="24"/>
          <w:szCs w:val="24"/>
        </w:rPr>
        <w:tab/>
      </w:r>
      <w:r w:rsidR="00072CBD" w:rsidRPr="001B0A21">
        <w:rPr>
          <w:sz w:val="24"/>
          <w:szCs w:val="24"/>
          <w:u w:val="single"/>
        </w:rPr>
        <w:t>Deposits and Investments</w:t>
      </w:r>
    </w:p>
    <w:p w14:paraId="3FB61596" w14:textId="77777777" w:rsidR="00072CBD" w:rsidRPr="001B0A21" w:rsidRDefault="00673351"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 xml:space="preserve">All deposits of </w:t>
      </w:r>
      <w:r w:rsidR="00FD6449" w:rsidRPr="001B0A21">
        <w:rPr>
          <w:sz w:val="24"/>
          <w:szCs w:val="24"/>
        </w:rPr>
        <w:t>Cardinal</w:t>
      </w:r>
      <w:r w:rsidRPr="001B0A21">
        <w:rPr>
          <w:sz w:val="24"/>
          <w:szCs w:val="24"/>
        </w:rPr>
        <w:t xml:space="preserve"> are made in </w:t>
      </w:r>
      <w:r w:rsidR="00072CBD" w:rsidRPr="001B0A21">
        <w:rPr>
          <w:sz w:val="24"/>
          <w:szCs w:val="24"/>
        </w:rPr>
        <w:t>local bank</w:t>
      </w:r>
      <w:r w:rsidRPr="001B0A21">
        <w:rPr>
          <w:sz w:val="24"/>
          <w:szCs w:val="24"/>
        </w:rPr>
        <w:t>s</w:t>
      </w:r>
      <w:r w:rsidR="00072CBD" w:rsidRPr="001B0A21">
        <w:rPr>
          <w:sz w:val="24"/>
          <w:szCs w:val="24"/>
        </w:rPr>
        <w:t xml:space="preserve">, whose accounts are FDIC insured.  Also, </w:t>
      </w:r>
      <w:r w:rsidR="00FD6449" w:rsidRPr="001B0A21">
        <w:rPr>
          <w:sz w:val="24"/>
          <w:szCs w:val="24"/>
        </w:rPr>
        <w:t>Cardinal</w:t>
      </w:r>
      <w:r w:rsidRPr="001B0A21">
        <w:rPr>
          <w:sz w:val="24"/>
          <w:szCs w:val="24"/>
        </w:rPr>
        <w:t xml:space="preserve"> may</w:t>
      </w:r>
      <w:r w:rsidR="00072CBD" w:rsidRPr="001B0A21">
        <w:rPr>
          <w:sz w:val="24"/>
          <w:szCs w:val="24"/>
        </w:rPr>
        <w:t xml:space="preserve"> </w:t>
      </w:r>
      <w:r w:rsidR="002A5D2F" w:rsidRPr="001B0A21">
        <w:rPr>
          <w:sz w:val="24"/>
          <w:szCs w:val="24"/>
        </w:rPr>
        <w:t>establish</w:t>
      </w:r>
      <w:r w:rsidR="00072CBD" w:rsidRPr="001B0A21">
        <w:rPr>
          <w:sz w:val="24"/>
          <w:szCs w:val="24"/>
        </w:rPr>
        <w:t xml:space="preserve"> time deposit accounts such as NOW and SuperNOW </w:t>
      </w:r>
      <w:r w:rsidRPr="001B0A21">
        <w:rPr>
          <w:sz w:val="24"/>
          <w:szCs w:val="24"/>
        </w:rPr>
        <w:t>accounts, money market accounts</w:t>
      </w:r>
      <w:r w:rsidR="00072CBD" w:rsidRPr="001B0A21">
        <w:rPr>
          <w:sz w:val="24"/>
          <w:szCs w:val="24"/>
        </w:rPr>
        <w:t xml:space="preserve"> and certificates of deposit.</w:t>
      </w:r>
    </w:p>
    <w:p w14:paraId="4766FF4C" w14:textId="77777777" w:rsidR="00072CBD" w:rsidRPr="001B0A21" w:rsidRDefault="001D4564"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t>2</w:t>
      </w:r>
      <w:r w:rsidR="00673351" w:rsidRPr="001B0A21">
        <w:rPr>
          <w:sz w:val="24"/>
          <w:szCs w:val="24"/>
        </w:rPr>
        <w:t>.</w:t>
      </w:r>
      <w:r w:rsidR="00673351" w:rsidRPr="001B0A21">
        <w:rPr>
          <w:sz w:val="24"/>
          <w:szCs w:val="24"/>
        </w:rPr>
        <w:tab/>
      </w:r>
      <w:r w:rsidR="00072CBD" w:rsidRPr="001B0A21">
        <w:rPr>
          <w:sz w:val="24"/>
          <w:szCs w:val="24"/>
          <w:u w:val="single"/>
        </w:rPr>
        <w:t>Cash and Cash Equivalents</w:t>
      </w:r>
    </w:p>
    <w:p w14:paraId="555CDE59" w14:textId="77777777" w:rsidR="00072CBD" w:rsidRPr="001B0A21" w:rsidRDefault="00673351"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FD6449" w:rsidRPr="001B0A21">
        <w:rPr>
          <w:sz w:val="24"/>
          <w:szCs w:val="24"/>
        </w:rPr>
        <w:t>Cardinal</w:t>
      </w:r>
      <w:r w:rsidR="00072CBD" w:rsidRPr="001B0A21">
        <w:rPr>
          <w:sz w:val="24"/>
          <w:szCs w:val="24"/>
        </w:rPr>
        <w:t xml:space="preserve"> pools money from several funds to facilitate disbursement and investment and to maximize investment income.  </w:t>
      </w:r>
      <w:r w:rsidR="007407A5" w:rsidRPr="001B0A21">
        <w:rPr>
          <w:sz w:val="24"/>
          <w:szCs w:val="24"/>
        </w:rPr>
        <w:t>All</w:t>
      </w:r>
      <w:r w:rsidR="00072CBD" w:rsidRPr="001B0A21">
        <w:rPr>
          <w:sz w:val="24"/>
          <w:szCs w:val="24"/>
        </w:rPr>
        <w:t xml:space="preserve"> cash and investments </w:t>
      </w:r>
      <w:r w:rsidR="007407A5" w:rsidRPr="001B0A21">
        <w:rPr>
          <w:sz w:val="24"/>
          <w:szCs w:val="24"/>
        </w:rPr>
        <w:t xml:space="preserve">with original maturities of three months or less </w:t>
      </w:r>
      <w:r w:rsidR="00072CBD" w:rsidRPr="001B0A21">
        <w:rPr>
          <w:sz w:val="24"/>
          <w:szCs w:val="24"/>
        </w:rPr>
        <w:t>are considered cash and cash equivalents.</w:t>
      </w:r>
    </w:p>
    <w:p w14:paraId="66CAF111" w14:textId="77777777" w:rsidR="00072CBD" w:rsidRPr="001B0A21" w:rsidRDefault="001D4564" w:rsidP="00FB723E">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r>
      <w:r w:rsidR="00673351" w:rsidRPr="001B0A21">
        <w:rPr>
          <w:sz w:val="24"/>
          <w:szCs w:val="24"/>
        </w:rPr>
        <w:t>3.</w:t>
      </w:r>
      <w:r w:rsidR="00673351" w:rsidRPr="001B0A21">
        <w:rPr>
          <w:sz w:val="24"/>
          <w:szCs w:val="24"/>
        </w:rPr>
        <w:tab/>
      </w:r>
      <w:r w:rsidR="00072CBD" w:rsidRPr="001B0A21">
        <w:rPr>
          <w:sz w:val="24"/>
          <w:szCs w:val="24"/>
          <w:u w:val="single"/>
        </w:rPr>
        <w:t>Inventories and Prepaid Items</w:t>
      </w:r>
    </w:p>
    <w:p w14:paraId="128F193B" w14:textId="77777777" w:rsidR="001D4564" w:rsidRPr="001B0A21" w:rsidRDefault="001D4564"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 xml:space="preserve">The inventories of </w:t>
      </w:r>
      <w:r w:rsidR="00FD6449" w:rsidRPr="001B0A21">
        <w:rPr>
          <w:sz w:val="24"/>
          <w:szCs w:val="24"/>
        </w:rPr>
        <w:t>Cardinal</w:t>
      </w:r>
      <w:r w:rsidR="00072CBD" w:rsidRPr="001B0A21">
        <w:rPr>
          <w:sz w:val="24"/>
          <w:szCs w:val="24"/>
        </w:rPr>
        <w:t xml:space="preserve"> are valued at cost, and the</w:t>
      </w:r>
      <w:r w:rsidR="00FD6449" w:rsidRPr="001B0A21">
        <w:rPr>
          <w:sz w:val="24"/>
          <w:szCs w:val="24"/>
        </w:rPr>
        <w:t>y</w:t>
      </w:r>
      <w:r w:rsidR="00072CBD" w:rsidRPr="001B0A21">
        <w:rPr>
          <w:sz w:val="24"/>
          <w:szCs w:val="24"/>
        </w:rPr>
        <w:t xml:space="preserve"> use the first-in, first-out (FIFO) flow assumption in determining cost.  Governmental fund inventories consist of supplies and are</w:t>
      </w:r>
      <w:r w:rsidRPr="001B0A21">
        <w:rPr>
          <w:sz w:val="24"/>
          <w:szCs w:val="24"/>
        </w:rPr>
        <w:t xml:space="preserve"> </w:t>
      </w:r>
      <w:r w:rsidR="00072CBD" w:rsidRPr="001B0A21">
        <w:rPr>
          <w:sz w:val="24"/>
          <w:szCs w:val="24"/>
        </w:rPr>
        <w:t>recorded as expenses when consumed.  Proprietary fund inventories consist of food and supplies and are also reco</w:t>
      </w:r>
      <w:r w:rsidRPr="001B0A21">
        <w:rPr>
          <w:sz w:val="24"/>
          <w:szCs w:val="24"/>
        </w:rPr>
        <w:t>rded as expenses when consumed.</w:t>
      </w:r>
    </w:p>
    <w:p w14:paraId="16C7B02C" w14:textId="77777777" w:rsidR="00072CBD" w:rsidRPr="001B0A21" w:rsidRDefault="001D4564"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t>C</w:t>
      </w:r>
      <w:r w:rsidR="00072CBD" w:rsidRPr="001B0A21">
        <w:rPr>
          <w:sz w:val="24"/>
          <w:szCs w:val="24"/>
        </w:rPr>
        <w:t>ertain payments to vendors reflect costs applicable to future accounting periods and are recorded as prepaid items.</w:t>
      </w:r>
    </w:p>
    <w:p w14:paraId="05BE4342" w14:textId="77777777" w:rsidR="00072CBD" w:rsidRPr="001B0A21" w:rsidRDefault="001D4564"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lastRenderedPageBreak/>
        <w:tab/>
      </w:r>
      <w:r w:rsidRPr="001B0A21">
        <w:rPr>
          <w:sz w:val="24"/>
          <w:szCs w:val="24"/>
        </w:rPr>
        <w:tab/>
      </w:r>
      <w:r w:rsidR="00D64B86" w:rsidRPr="001B0A21">
        <w:rPr>
          <w:sz w:val="24"/>
          <w:szCs w:val="24"/>
        </w:rPr>
        <w:t>4.</w:t>
      </w:r>
      <w:r w:rsidR="00D64B86" w:rsidRPr="001B0A21">
        <w:rPr>
          <w:sz w:val="24"/>
          <w:szCs w:val="24"/>
        </w:rPr>
        <w:tab/>
      </w:r>
      <w:r w:rsidR="00072CBD" w:rsidRPr="001B0A21">
        <w:rPr>
          <w:sz w:val="24"/>
          <w:szCs w:val="24"/>
          <w:u w:val="single"/>
        </w:rPr>
        <w:t>Capital Assets</w:t>
      </w:r>
    </w:p>
    <w:p w14:paraId="6F26E216" w14:textId="77777777" w:rsidR="00072CBD" w:rsidRPr="001B0A21" w:rsidRDefault="001D4564"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FD6449" w:rsidRPr="001B0A21">
        <w:rPr>
          <w:sz w:val="24"/>
          <w:szCs w:val="24"/>
        </w:rPr>
        <w:t>Cardinal</w:t>
      </w:r>
      <w:r w:rsidR="00072CBD" w:rsidRPr="001B0A21">
        <w:rPr>
          <w:sz w:val="24"/>
          <w:szCs w:val="24"/>
        </w:rPr>
        <w:t xml:space="preserve">'s </w:t>
      </w:r>
      <w:r w:rsidR="000D76EB" w:rsidRPr="001B0A21">
        <w:rPr>
          <w:sz w:val="24"/>
          <w:szCs w:val="24"/>
        </w:rPr>
        <w:t>d</w:t>
      </w:r>
      <w:r w:rsidR="00072CBD" w:rsidRPr="001B0A21">
        <w:rPr>
          <w:sz w:val="24"/>
          <w:szCs w:val="24"/>
        </w:rPr>
        <w:t xml:space="preserve">onated </w:t>
      </w:r>
      <w:r w:rsidR="00373CBB" w:rsidRPr="001B0A21">
        <w:rPr>
          <w:sz w:val="24"/>
          <w:szCs w:val="24"/>
        </w:rPr>
        <w:t xml:space="preserve">capital </w:t>
      </w:r>
      <w:r w:rsidR="00072CBD" w:rsidRPr="001B0A21">
        <w:rPr>
          <w:sz w:val="24"/>
          <w:szCs w:val="24"/>
        </w:rPr>
        <w:t xml:space="preserve">assets </w:t>
      </w:r>
      <w:r w:rsidRPr="001B0A21">
        <w:rPr>
          <w:sz w:val="24"/>
          <w:szCs w:val="24"/>
        </w:rPr>
        <w:t>received prior to June </w:t>
      </w:r>
      <w:r w:rsidR="00042E8F" w:rsidRPr="001B0A21">
        <w:rPr>
          <w:sz w:val="24"/>
          <w:szCs w:val="24"/>
        </w:rPr>
        <w:t>30</w:t>
      </w:r>
      <w:r w:rsidR="00373CBB" w:rsidRPr="001B0A21">
        <w:rPr>
          <w:sz w:val="24"/>
          <w:szCs w:val="24"/>
        </w:rPr>
        <w:t xml:space="preserve">, </w:t>
      </w:r>
      <w:r w:rsidR="00B80C9F" w:rsidRPr="001B0A21">
        <w:rPr>
          <w:sz w:val="24"/>
          <w:szCs w:val="24"/>
        </w:rPr>
        <w:t>2015 are</w:t>
      </w:r>
      <w:r w:rsidR="00072CBD" w:rsidRPr="001B0A21">
        <w:rPr>
          <w:sz w:val="24"/>
          <w:szCs w:val="24"/>
        </w:rPr>
        <w:t xml:space="preserve"> </w:t>
      </w:r>
      <w:r w:rsidR="00373CBB" w:rsidRPr="001B0A21">
        <w:rPr>
          <w:sz w:val="24"/>
          <w:szCs w:val="24"/>
        </w:rPr>
        <w:t xml:space="preserve">recorded </w:t>
      </w:r>
      <w:r w:rsidR="00072CBD" w:rsidRPr="001B0A21">
        <w:rPr>
          <w:sz w:val="24"/>
          <w:szCs w:val="24"/>
        </w:rPr>
        <w:t xml:space="preserve">at their estimated fair value at the date of donation. </w:t>
      </w:r>
      <w:r w:rsidRPr="001B0A21">
        <w:rPr>
          <w:sz w:val="24"/>
          <w:szCs w:val="24"/>
        </w:rPr>
        <w:t xml:space="preserve"> </w:t>
      </w:r>
      <w:r w:rsidR="00373CBB" w:rsidRPr="001B0A21">
        <w:rPr>
          <w:sz w:val="24"/>
          <w:szCs w:val="24"/>
        </w:rPr>
        <w:t>Donated cap</w:t>
      </w:r>
      <w:r w:rsidRPr="001B0A21">
        <w:rPr>
          <w:sz w:val="24"/>
          <w:szCs w:val="24"/>
        </w:rPr>
        <w:t>ital assets received after June </w:t>
      </w:r>
      <w:r w:rsidR="00042E8F" w:rsidRPr="001B0A21">
        <w:rPr>
          <w:sz w:val="24"/>
          <w:szCs w:val="24"/>
        </w:rPr>
        <w:t>30</w:t>
      </w:r>
      <w:r w:rsidR="00373CBB" w:rsidRPr="001B0A21">
        <w:rPr>
          <w:sz w:val="24"/>
          <w:szCs w:val="24"/>
        </w:rPr>
        <w:t xml:space="preserve">, </w:t>
      </w:r>
      <w:r w:rsidR="00405DA3" w:rsidRPr="001B0A21">
        <w:rPr>
          <w:sz w:val="24"/>
          <w:szCs w:val="24"/>
        </w:rPr>
        <w:t>2015</w:t>
      </w:r>
      <w:r w:rsidR="00373CBB" w:rsidRPr="001B0A21">
        <w:rPr>
          <w:sz w:val="24"/>
          <w:szCs w:val="24"/>
        </w:rPr>
        <w:t xml:space="preserve"> are recorded at </w:t>
      </w:r>
      <w:r w:rsidR="000D76EB" w:rsidRPr="001B0A21">
        <w:rPr>
          <w:sz w:val="24"/>
          <w:szCs w:val="24"/>
        </w:rPr>
        <w:t>acquisition value</w:t>
      </w:r>
      <w:r w:rsidR="00373CBB" w:rsidRPr="001B0A21">
        <w:rPr>
          <w:sz w:val="24"/>
          <w:szCs w:val="24"/>
        </w:rPr>
        <w:t xml:space="preserve">. </w:t>
      </w:r>
      <w:r w:rsidRPr="001B0A21">
        <w:rPr>
          <w:sz w:val="24"/>
          <w:szCs w:val="24"/>
        </w:rPr>
        <w:t xml:space="preserve"> </w:t>
      </w:r>
      <w:r w:rsidR="000D76EB" w:rsidRPr="001B0A21">
        <w:rPr>
          <w:sz w:val="24"/>
          <w:szCs w:val="24"/>
        </w:rPr>
        <w:t xml:space="preserve">All other capital assets are recorded at original cost.  </w:t>
      </w:r>
      <w:r w:rsidR="00072CBD" w:rsidRPr="001B0A21">
        <w:rPr>
          <w:sz w:val="24"/>
          <w:szCs w:val="24"/>
        </w:rPr>
        <w:t>The total of these estimates is not considered large enough that any errors would be material when capital assets are considered as a whole.</w:t>
      </w:r>
    </w:p>
    <w:p w14:paraId="41BC5F27" w14:textId="77777777" w:rsidR="00072CBD" w:rsidRPr="001B0A21" w:rsidRDefault="001D4564"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 xml:space="preserve">It is the policy of </w:t>
      </w:r>
      <w:r w:rsidR="00FD6449" w:rsidRPr="001B0A21">
        <w:rPr>
          <w:sz w:val="24"/>
          <w:szCs w:val="24"/>
        </w:rPr>
        <w:t>Cardinal</w:t>
      </w:r>
      <w:r w:rsidR="00072CBD" w:rsidRPr="001B0A21">
        <w:rPr>
          <w:sz w:val="24"/>
          <w:szCs w:val="24"/>
        </w:rPr>
        <w:t xml:space="preserve"> to capitalize all capital assets costing more than $5,000 with an estimated useful life of two or more years.  In addition, other items which are purchased and used in large quantities such as student desks and office furniture are capitalized.</w:t>
      </w:r>
      <w:r w:rsidRPr="001B0A21">
        <w:rPr>
          <w:sz w:val="24"/>
          <w:szCs w:val="24"/>
        </w:rPr>
        <w:t xml:space="preserve"> </w:t>
      </w:r>
      <w:r w:rsidR="00072CBD" w:rsidRPr="001B0A21">
        <w:rPr>
          <w:sz w:val="24"/>
          <w:szCs w:val="24"/>
        </w:rPr>
        <w:t xml:space="preserve"> Improvements are capitalized and depreciated over the remaining useful lives of the related capital assets. </w:t>
      </w:r>
      <w:r w:rsidRPr="001B0A21">
        <w:rPr>
          <w:sz w:val="24"/>
          <w:szCs w:val="24"/>
        </w:rPr>
        <w:t xml:space="preserve"> </w:t>
      </w:r>
      <w:r w:rsidR="00072CBD" w:rsidRPr="001B0A21">
        <w:rPr>
          <w:sz w:val="24"/>
          <w:szCs w:val="24"/>
        </w:rPr>
        <w:t>All depreciable assets are depreciated using the straight-line method of depreciation.  The cost of normal maintenance and repairs that do not add to the value of the asset or materially extend asset lives are not capitalized.</w:t>
      </w:r>
    </w:p>
    <w:p w14:paraId="729B2A11" w14:textId="77777777" w:rsidR="00373CBB" w:rsidRPr="001B0A21" w:rsidRDefault="00D64B86" w:rsidP="00501B78">
      <w:pPr>
        <w:keepLines/>
        <w:pBdr>
          <w:top w:val="thinThickThinSmallGap" w:sz="24" w:space="1" w:color="auto"/>
          <w:left w:val="thinThickThinSmallGap" w:sz="24" w:space="4" w:color="auto"/>
          <w:bottom w:val="thinThickThinSmallGap" w:sz="24" w:space="1" w:color="auto"/>
          <w:right w:val="thinThickThinSmallGap" w:sz="24" w:space="4" w:color="auto"/>
          <w:between w:val="single" w:sz="4" w:space="1" w:color="auto"/>
          <w:bar w:val="single" w:sz="4" w:color="auto"/>
        </w:pBdr>
        <w:tabs>
          <w:tab w:val="left" w:pos="504"/>
          <w:tab w:val="left" w:pos="792"/>
          <w:tab w:val="left" w:pos="1080"/>
          <w:tab w:val="left" w:pos="1440"/>
          <w:tab w:val="left" w:pos="1800"/>
        </w:tabs>
        <w:spacing w:before="120" w:after="160" w:line="252" w:lineRule="auto"/>
        <w:jc w:val="both"/>
        <w:rPr>
          <w:sz w:val="24"/>
          <w:szCs w:val="24"/>
        </w:rPr>
      </w:pPr>
      <w:r w:rsidRPr="001B0A21">
        <w:rPr>
          <w:b/>
          <w:sz w:val="24"/>
          <w:szCs w:val="24"/>
        </w:rPr>
        <w:t>Note to Preparer:</w:t>
      </w:r>
      <w:r w:rsidRPr="001B0A21">
        <w:rPr>
          <w:sz w:val="24"/>
          <w:szCs w:val="24"/>
        </w:rPr>
        <w:t xml:space="preserve">  GASB Statement 72 requires that donations of specific capital assets during fiscal years beginning after June 15, 2015, be measured at acquisition value (market-based entry price). For more information on the acquisition value requirements for certain donated capital assets please refer to Paragraph 79 of GASB Statement No. 72.</w:t>
      </w:r>
    </w:p>
    <w:p w14:paraId="45A9B248" w14:textId="77777777" w:rsidR="00072CBD" w:rsidRPr="001B0A21" w:rsidRDefault="00D64B86" w:rsidP="00E20558">
      <w:pPr>
        <w:keepNext/>
        <w:tabs>
          <w:tab w:val="left" w:pos="504"/>
          <w:tab w:val="left" w:pos="792"/>
          <w:tab w:val="left" w:pos="1080"/>
          <w:tab w:val="left" w:pos="1440"/>
          <w:tab w:val="left" w:pos="1800"/>
        </w:tabs>
        <w:spacing w:after="160" w:line="252" w:lineRule="auto"/>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Capital assets are depreciated over the following estimated useful lives:</w:t>
      </w:r>
    </w:p>
    <w:p w14:paraId="1A294169" w14:textId="77777777" w:rsidR="00072CBD" w:rsidRPr="001B0A21" w:rsidRDefault="00D64B86" w:rsidP="00E20558">
      <w:pPr>
        <w:tabs>
          <w:tab w:val="left" w:pos="504"/>
          <w:tab w:val="left" w:pos="792"/>
          <w:tab w:val="left" w:pos="1080"/>
          <w:tab w:val="left" w:pos="1440"/>
          <w:tab w:val="left" w:pos="1800"/>
        </w:tabs>
        <w:spacing w:after="160" w:line="252" w:lineRule="auto"/>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0C734D">
        <w:rPr>
          <w:noProof/>
          <w:sz w:val="24"/>
          <w:szCs w:val="24"/>
        </w:rPr>
        <w:drawing>
          <wp:inline distT="0" distB="0" distL="0" distR="0" wp14:anchorId="6FE56C81" wp14:editId="4F8077E4">
            <wp:extent cx="3381375" cy="1238250"/>
            <wp:effectExtent l="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1375" cy="1238250"/>
                    </a:xfrm>
                    <a:prstGeom prst="rect">
                      <a:avLst/>
                    </a:prstGeom>
                    <a:noFill/>
                    <a:ln>
                      <a:noFill/>
                    </a:ln>
                  </pic:spPr>
                </pic:pic>
              </a:graphicData>
            </a:graphic>
          </wp:inline>
        </w:drawing>
      </w:r>
    </w:p>
    <w:p w14:paraId="3BBF1709" w14:textId="77777777" w:rsidR="00072CBD" w:rsidRPr="001B0A21" w:rsidRDefault="00D64B86" w:rsidP="00FB723E">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t>5.</w:t>
      </w:r>
      <w:r w:rsidRPr="001B0A21">
        <w:rPr>
          <w:sz w:val="24"/>
          <w:szCs w:val="24"/>
        </w:rPr>
        <w:tab/>
      </w:r>
      <w:r w:rsidRPr="001B0A21">
        <w:rPr>
          <w:sz w:val="24"/>
          <w:szCs w:val="24"/>
          <w:u w:val="single"/>
        </w:rPr>
        <w:t xml:space="preserve">Deferred outflows or </w:t>
      </w:r>
      <w:r w:rsidR="00072CBD" w:rsidRPr="001B0A21">
        <w:rPr>
          <w:sz w:val="24"/>
          <w:szCs w:val="24"/>
          <w:u w:val="single"/>
        </w:rPr>
        <w:t>inflows of resources</w:t>
      </w:r>
    </w:p>
    <w:p w14:paraId="2CE38F75" w14:textId="77777777" w:rsidR="00072CBD" w:rsidRPr="001B0A21" w:rsidRDefault="00D64B86"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 xml:space="preserve">In addition to assets, the statement of financial position will sometimes report a separate section for deferred outflows of resources.  This separate financial statement element, </w:t>
      </w:r>
      <w:r w:rsidR="00072CBD" w:rsidRPr="001B0A21">
        <w:rPr>
          <w:i/>
          <w:sz w:val="24"/>
          <w:szCs w:val="24"/>
        </w:rPr>
        <w:t>Deferred Outflows of Resources</w:t>
      </w:r>
      <w:r w:rsidR="00072CBD" w:rsidRPr="001B0A21">
        <w:rPr>
          <w:sz w:val="24"/>
          <w:szCs w:val="24"/>
        </w:rPr>
        <w:t xml:space="preserve">, represents a consumption of net position that applies to a future period and so will not be recognized as an expense or expenditure until then.  </w:t>
      </w:r>
      <w:r w:rsidR="00FD6449" w:rsidRPr="001B0A21">
        <w:rPr>
          <w:sz w:val="24"/>
          <w:szCs w:val="24"/>
        </w:rPr>
        <w:t>Cardina</w:t>
      </w:r>
      <w:r w:rsidR="00072CBD" w:rsidRPr="001B0A21">
        <w:rPr>
          <w:sz w:val="24"/>
          <w:szCs w:val="24"/>
        </w:rPr>
        <w:t xml:space="preserve">l has no items that meet this criterion.  In addition to liabilities, the statement of financial position will sometimes report a separate section for deferred inflows of resources.  This separate financial statement element, </w:t>
      </w:r>
      <w:r w:rsidR="00072CBD" w:rsidRPr="001B0A21">
        <w:rPr>
          <w:i/>
          <w:sz w:val="24"/>
          <w:szCs w:val="24"/>
        </w:rPr>
        <w:t>Deferred Inflows of Resources</w:t>
      </w:r>
      <w:r w:rsidR="00072CBD" w:rsidRPr="001B0A21">
        <w:rPr>
          <w:sz w:val="24"/>
          <w:szCs w:val="24"/>
        </w:rPr>
        <w:t xml:space="preserve">, represents an acquisition of net position that applies to a future period and so will not be recognized as revenue until then.  </w:t>
      </w:r>
      <w:r w:rsidR="00FD6449" w:rsidRPr="001B0A21">
        <w:rPr>
          <w:sz w:val="24"/>
          <w:szCs w:val="24"/>
        </w:rPr>
        <w:t>Cardinal</w:t>
      </w:r>
      <w:r w:rsidR="00D92EAA" w:rsidRPr="001B0A21">
        <w:rPr>
          <w:sz w:val="24"/>
          <w:szCs w:val="24"/>
        </w:rPr>
        <w:t xml:space="preserve"> has </w:t>
      </w:r>
      <w:r w:rsidR="00072CBD" w:rsidRPr="001B0A21">
        <w:rPr>
          <w:sz w:val="24"/>
          <w:szCs w:val="24"/>
        </w:rPr>
        <w:t>one item that meets t</w:t>
      </w:r>
      <w:r w:rsidR="00D34AB2" w:rsidRPr="001B0A21">
        <w:rPr>
          <w:sz w:val="24"/>
          <w:szCs w:val="24"/>
        </w:rPr>
        <w:t xml:space="preserve">he criterion for this category: </w:t>
      </w:r>
      <w:r w:rsidR="00D92EAA" w:rsidRPr="001B0A21">
        <w:rPr>
          <w:sz w:val="24"/>
          <w:szCs w:val="24"/>
        </w:rPr>
        <w:t xml:space="preserve"> prepaid facilities rent</w:t>
      </w:r>
      <w:r w:rsidR="00072CBD" w:rsidRPr="001B0A21">
        <w:rPr>
          <w:sz w:val="24"/>
          <w:szCs w:val="24"/>
        </w:rPr>
        <w:t xml:space="preserve"> in the</w:t>
      </w:r>
      <w:r w:rsidR="008913CB">
        <w:rPr>
          <w:sz w:val="24"/>
          <w:szCs w:val="24"/>
        </w:rPr>
        <w:t xml:space="preserve"> </w:t>
      </w:r>
      <w:r w:rsidR="00072CBD" w:rsidRPr="001B0A21">
        <w:rPr>
          <w:sz w:val="24"/>
          <w:szCs w:val="24"/>
        </w:rPr>
        <w:t>General Fund.</w:t>
      </w:r>
    </w:p>
    <w:p w14:paraId="31035784" w14:textId="77777777" w:rsidR="00072CBD" w:rsidRPr="001B0A21" w:rsidRDefault="00D64B86" w:rsidP="00E20558">
      <w:pPr>
        <w:keepNext/>
        <w:tabs>
          <w:tab w:val="left" w:pos="504"/>
          <w:tab w:val="left" w:pos="792"/>
          <w:tab w:val="left" w:pos="1080"/>
          <w:tab w:val="left" w:pos="1440"/>
          <w:tab w:val="left" w:pos="1800"/>
        </w:tabs>
        <w:spacing w:before="120" w:after="160" w:line="252" w:lineRule="auto"/>
        <w:rPr>
          <w:sz w:val="24"/>
          <w:szCs w:val="24"/>
          <w:u w:val="single"/>
        </w:rPr>
      </w:pPr>
      <w:r w:rsidRPr="001B0A21">
        <w:rPr>
          <w:sz w:val="24"/>
          <w:szCs w:val="24"/>
        </w:rPr>
        <w:tab/>
      </w:r>
      <w:r w:rsidRPr="001B0A21">
        <w:rPr>
          <w:sz w:val="24"/>
          <w:szCs w:val="24"/>
        </w:rPr>
        <w:tab/>
        <w:t xml:space="preserve">6. </w:t>
      </w:r>
      <w:r w:rsidRPr="001B0A21">
        <w:rPr>
          <w:sz w:val="24"/>
          <w:szCs w:val="24"/>
        </w:rPr>
        <w:tab/>
      </w:r>
      <w:r w:rsidR="00072CBD" w:rsidRPr="001B0A21">
        <w:rPr>
          <w:sz w:val="24"/>
          <w:szCs w:val="24"/>
          <w:u w:val="single"/>
        </w:rPr>
        <w:t>Long-term obligations</w:t>
      </w:r>
    </w:p>
    <w:p w14:paraId="68413EE3" w14:textId="77777777" w:rsidR="00072CBD" w:rsidRPr="001B0A21" w:rsidRDefault="00E03E00"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In the government-wide financial statements and proprietary fund types in the fund financial statements, long-term debt and other long-term obligations are reported as liabilities in the applicable governmental activities, business-type activities, or proprietary fund-type statement of net position.</w:t>
      </w:r>
    </w:p>
    <w:p w14:paraId="2A1685CC" w14:textId="77777777" w:rsidR="00072CBD" w:rsidRPr="001B0A21" w:rsidRDefault="00E03E00"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lastRenderedPageBreak/>
        <w:tab/>
      </w:r>
      <w:r w:rsidRPr="001B0A21">
        <w:rPr>
          <w:sz w:val="24"/>
          <w:szCs w:val="24"/>
        </w:rPr>
        <w:tab/>
      </w:r>
      <w:r w:rsidRPr="001B0A21">
        <w:rPr>
          <w:sz w:val="24"/>
          <w:szCs w:val="24"/>
        </w:rPr>
        <w:tab/>
      </w:r>
      <w:r w:rsidR="00072CBD" w:rsidRPr="001B0A21">
        <w:rPr>
          <w:sz w:val="24"/>
          <w:szCs w:val="24"/>
        </w:rPr>
        <w:t>In the fund financial statements, governmental fund types report the face amount of debt issued as other financing sources.</w:t>
      </w:r>
    </w:p>
    <w:p w14:paraId="3D17BC33" w14:textId="77777777" w:rsidR="00072CBD" w:rsidRPr="001B0A21" w:rsidRDefault="00E03E00" w:rsidP="00E20558">
      <w:pPr>
        <w:keepNext/>
        <w:tabs>
          <w:tab w:val="left" w:pos="504"/>
          <w:tab w:val="left" w:pos="792"/>
          <w:tab w:val="left" w:pos="1080"/>
          <w:tab w:val="left" w:pos="1440"/>
          <w:tab w:val="left" w:pos="1800"/>
        </w:tabs>
        <w:spacing w:before="120" w:after="160" w:line="252" w:lineRule="auto"/>
        <w:rPr>
          <w:sz w:val="24"/>
          <w:szCs w:val="24"/>
          <w:u w:val="single"/>
        </w:rPr>
      </w:pPr>
      <w:r w:rsidRPr="001B0A21">
        <w:rPr>
          <w:sz w:val="24"/>
          <w:szCs w:val="24"/>
        </w:rPr>
        <w:tab/>
      </w:r>
      <w:r w:rsidRPr="001B0A21">
        <w:rPr>
          <w:sz w:val="24"/>
          <w:szCs w:val="24"/>
        </w:rPr>
        <w:tab/>
        <w:t>7.</w:t>
      </w:r>
      <w:r w:rsidRPr="001B0A21">
        <w:rPr>
          <w:sz w:val="24"/>
          <w:szCs w:val="24"/>
        </w:rPr>
        <w:tab/>
      </w:r>
      <w:r w:rsidR="00072CBD" w:rsidRPr="001B0A21">
        <w:rPr>
          <w:sz w:val="24"/>
          <w:szCs w:val="24"/>
          <w:u w:val="single"/>
        </w:rPr>
        <w:t>Compensated Absences</w:t>
      </w:r>
    </w:p>
    <w:p w14:paraId="529BC93E" w14:textId="77777777" w:rsidR="00E03E00" w:rsidRPr="001B0A21" w:rsidRDefault="00E03E00"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 xml:space="preserve">The liability for compensated absences reported in the government-wide and proprietary fund statements consists of unpaid, accumulated annual leave balances. Employees may accumulate up to thirty (30) days earned vacation leave with such leave being fully vested when earned.  </w:t>
      </w:r>
      <w:r w:rsidR="00FD6449" w:rsidRPr="001B0A21">
        <w:rPr>
          <w:sz w:val="24"/>
          <w:szCs w:val="24"/>
        </w:rPr>
        <w:t>Cardinal</w:t>
      </w:r>
      <w:r w:rsidR="00072CBD" w:rsidRPr="001B0A21">
        <w:rPr>
          <w:sz w:val="24"/>
          <w:szCs w:val="24"/>
        </w:rPr>
        <w:t xml:space="preserve"> accounts for its leave on a first-in, first-out basis, such that the oldest available leave is used first.  The current portion of the liability is recorded as such in the governm</w:t>
      </w:r>
      <w:r w:rsidRPr="001B0A21">
        <w:rPr>
          <w:sz w:val="24"/>
          <w:szCs w:val="24"/>
        </w:rPr>
        <w:t xml:space="preserve">ent-wide financial statements. </w:t>
      </w:r>
    </w:p>
    <w:p w14:paraId="3D842BC3" w14:textId="77777777" w:rsidR="00072CBD" w:rsidRPr="001B0A21" w:rsidRDefault="00E03E00"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 xml:space="preserve">The sick leave policy of </w:t>
      </w:r>
      <w:r w:rsidR="00FD6449" w:rsidRPr="001B0A21">
        <w:rPr>
          <w:sz w:val="24"/>
          <w:szCs w:val="24"/>
        </w:rPr>
        <w:t>Cardinal</w:t>
      </w:r>
      <w:r w:rsidR="00072CBD" w:rsidRPr="001B0A21">
        <w:rPr>
          <w:sz w:val="24"/>
          <w:szCs w:val="24"/>
        </w:rPr>
        <w:t xml:space="preserve"> provides for an unlimited accumulation of earned sick leave.  Sick leave does not vest, but any unused sick leave accumulated at the time of retirement may be used in the determination of length of service for retirement benefit purposes.  Since </w:t>
      </w:r>
      <w:r w:rsidR="00FD6449" w:rsidRPr="001B0A21">
        <w:rPr>
          <w:sz w:val="24"/>
          <w:szCs w:val="24"/>
        </w:rPr>
        <w:t>Cardinal</w:t>
      </w:r>
      <w:r w:rsidR="00072CBD" w:rsidRPr="001B0A21">
        <w:rPr>
          <w:sz w:val="24"/>
          <w:szCs w:val="24"/>
        </w:rPr>
        <w:t xml:space="preserve"> has no obligation for accumulated sick leave until it is </w:t>
      </w:r>
      <w:r w:rsidR="002A5D2F" w:rsidRPr="001B0A21">
        <w:rPr>
          <w:sz w:val="24"/>
          <w:szCs w:val="24"/>
        </w:rPr>
        <w:t>taken</w:t>
      </w:r>
      <w:r w:rsidR="00072CBD" w:rsidRPr="001B0A21">
        <w:rPr>
          <w:sz w:val="24"/>
          <w:szCs w:val="24"/>
        </w:rPr>
        <w:t>, no accrual for sick leave has been made.</w:t>
      </w:r>
    </w:p>
    <w:p w14:paraId="128FA252" w14:textId="77777777" w:rsidR="00072CBD" w:rsidRPr="001B0A21" w:rsidRDefault="00E03E00" w:rsidP="00FB723E">
      <w:pPr>
        <w:keepNext/>
        <w:tabs>
          <w:tab w:val="left" w:pos="504"/>
          <w:tab w:val="left" w:pos="792"/>
          <w:tab w:val="left" w:pos="1080"/>
          <w:tab w:val="left" w:pos="1440"/>
          <w:tab w:val="left" w:pos="1800"/>
        </w:tabs>
        <w:spacing w:before="120" w:after="160" w:line="252" w:lineRule="auto"/>
        <w:rPr>
          <w:sz w:val="24"/>
          <w:szCs w:val="24"/>
          <w:u w:val="single"/>
        </w:rPr>
      </w:pPr>
      <w:r w:rsidRPr="001B0A21">
        <w:rPr>
          <w:sz w:val="24"/>
          <w:szCs w:val="24"/>
        </w:rPr>
        <w:tab/>
      </w:r>
      <w:r w:rsidRPr="001B0A21">
        <w:rPr>
          <w:sz w:val="24"/>
          <w:szCs w:val="24"/>
        </w:rPr>
        <w:tab/>
        <w:t>8.</w:t>
      </w:r>
      <w:r w:rsidRPr="001B0A21">
        <w:rPr>
          <w:sz w:val="24"/>
          <w:szCs w:val="24"/>
        </w:rPr>
        <w:tab/>
      </w:r>
      <w:r w:rsidR="00072CBD" w:rsidRPr="001B0A21">
        <w:rPr>
          <w:sz w:val="24"/>
          <w:szCs w:val="24"/>
          <w:u w:val="single"/>
        </w:rPr>
        <w:t>Net Position</w:t>
      </w:r>
      <w:r w:rsidRPr="001B0A21">
        <w:rPr>
          <w:sz w:val="24"/>
          <w:szCs w:val="24"/>
          <w:u w:val="single"/>
        </w:rPr>
        <w:t xml:space="preserve"> and </w:t>
      </w:r>
      <w:r w:rsidR="00072CBD" w:rsidRPr="001B0A21">
        <w:rPr>
          <w:sz w:val="24"/>
          <w:szCs w:val="24"/>
          <w:u w:val="single"/>
        </w:rPr>
        <w:t>Fund Balance</w:t>
      </w:r>
    </w:p>
    <w:p w14:paraId="2B52EC65" w14:textId="77777777" w:rsidR="00072CBD" w:rsidRPr="001B0A21" w:rsidRDefault="00E03E00"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i/>
          <w:sz w:val="24"/>
          <w:szCs w:val="24"/>
        </w:rPr>
        <w:t>Net Position</w:t>
      </w:r>
      <w:r w:rsidRPr="001B0A21">
        <w:rPr>
          <w:sz w:val="24"/>
          <w:szCs w:val="24"/>
        </w:rPr>
        <w:t xml:space="preserve">.  </w:t>
      </w:r>
      <w:r w:rsidR="00072CBD" w:rsidRPr="001B0A21">
        <w:rPr>
          <w:sz w:val="24"/>
          <w:szCs w:val="24"/>
        </w:rPr>
        <w:t>Net position in the government-wide and proprietary fund financial statements are classified as net investment in capital assets, restricted, and unrestricted.</w:t>
      </w:r>
      <w:r w:rsidR="00D34AB2" w:rsidRPr="001B0A21">
        <w:rPr>
          <w:sz w:val="24"/>
          <w:szCs w:val="24"/>
        </w:rPr>
        <w:t xml:space="preserve"> </w:t>
      </w:r>
      <w:r w:rsidR="00072CBD" w:rsidRPr="001B0A21">
        <w:rPr>
          <w:sz w:val="24"/>
          <w:szCs w:val="24"/>
        </w:rPr>
        <w:t xml:space="preserve"> Restricted net position represents constraints on resources that are either externally imposed by creditors, grantors, contributors, or laws or regulations of other governments or imposed by law through State statute.</w:t>
      </w:r>
    </w:p>
    <w:p w14:paraId="2743B8E8" w14:textId="77777777" w:rsidR="00072CBD" w:rsidRPr="001B0A21" w:rsidRDefault="00E03E00"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i/>
          <w:sz w:val="24"/>
          <w:szCs w:val="24"/>
        </w:rPr>
        <w:t>Fund Balance</w:t>
      </w:r>
      <w:r w:rsidRPr="001B0A21">
        <w:rPr>
          <w:sz w:val="24"/>
          <w:szCs w:val="24"/>
        </w:rPr>
        <w:t xml:space="preserve">.  </w:t>
      </w:r>
      <w:r w:rsidR="00072CBD" w:rsidRPr="001B0A21">
        <w:rPr>
          <w:sz w:val="24"/>
          <w:szCs w:val="24"/>
        </w:rPr>
        <w:t xml:space="preserve">In the governmental fund financial statements, fund balance is composed of five classifications designed to disclose the hierarchy of constraints placed on </w:t>
      </w:r>
      <w:r w:rsidR="00AA4245" w:rsidRPr="001B0A21">
        <w:rPr>
          <w:sz w:val="24"/>
          <w:szCs w:val="24"/>
        </w:rPr>
        <w:t>how fund balance can be spent.</w:t>
      </w:r>
    </w:p>
    <w:p w14:paraId="6C196A6E" w14:textId="77777777" w:rsidR="00072CBD" w:rsidRPr="001B0A21" w:rsidRDefault="00E03E00" w:rsidP="00E20558">
      <w:pPr>
        <w:keepNext/>
        <w:tabs>
          <w:tab w:val="left" w:pos="504"/>
          <w:tab w:val="left" w:pos="792"/>
          <w:tab w:val="left" w:pos="1080"/>
          <w:tab w:val="left" w:pos="1440"/>
          <w:tab w:val="left" w:pos="1800"/>
        </w:tabs>
        <w:spacing w:after="160" w:line="252" w:lineRule="auto"/>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The governmental fund types classify fund balances as follows:</w:t>
      </w:r>
    </w:p>
    <w:p w14:paraId="2614E91C" w14:textId="77777777" w:rsidR="00072CBD" w:rsidRPr="001B0A21" w:rsidRDefault="00E03E00" w:rsidP="00E20558">
      <w:pPr>
        <w:tabs>
          <w:tab w:val="left" w:pos="504"/>
          <w:tab w:val="left" w:pos="792"/>
          <w:tab w:val="left" w:pos="1080"/>
          <w:tab w:val="left" w:pos="1440"/>
          <w:tab w:val="left" w:pos="1800"/>
        </w:tabs>
        <w:spacing w:after="160" w:line="252" w:lineRule="auto"/>
        <w:ind w:left="1440" w:hanging="1440"/>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D34AB2" w:rsidRPr="001B0A21">
        <w:rPr>
          <w:sz w:val="24"/>
          <w:szCs w:val="24"/>
          <w:u w:val="single"/>
        </w:rPr>
        <w:t>Nonspendable</w:t>
      </w:r>
      <w:r w:rsidR="00072CBD" w:rsidRPr="001B0A21">
        <w:rPr>
          <w:sz w:val="24"/>
          <w:szCs w:val="24"/>
        </w:rPr>
        <w:t xml:space="preserve"> – This classification includes amounts that cannot be spent because they are either (a) not in spendable form or (b) legally or contractually required to be maintained intact.</w:t>
      </w:r>
    </w:p>
    <w:p w14:paraId="0B3FA76C" w14:textId="77777777" w:rsidR="00072CBD" w:rsidRPr="001B0A21" w:rsidRDefault="00D34AB2" w:rsidP="00E20558">
      <w:pPr>
        <w:tabs>
          <w:tab w:val="left" w:pos="504"/>
          <w:tab w:val="left" w:pos="792"/>
          <w:tab w:val="left" w:pos="1080"/>
          <w:tab w:val="left" w:pos="1440"/>
          <w:tab w:val="left" w:pos="1800"/>
        </w:tabs>
        <w:spacing w:after="160" w:line="252" w:lineRule="auto"/>
        <w:ind w:left="1800" w:hanging="1800"/>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Pr="001B0A21">
        <w:rPr>
          <w:sz w:val="24"/>
          <w:szCs w:val="24"/>
        </w:rPr>
        <w:tab/>
      </w:r>
      <w:r w:rsidRPr="001B0A21">
        <w:rPr>
          <w:i/>
          <w:sz w:val="24"/>
          <w:szCs w:val="24"/>
        </w:rPr>
        <w:t>Inventories</w:t>
      </w:r>
      <w:r w:rsidRPr="001B0A21">
        <w:rPr>
          <w:sz w:val="24"/>
          <w:szCs w:val="24"/>
        </w:rPr>
        <w:t xml:space="preserve"> –</w:t>
      </w:r>
      <w:r w:rsidR="00072CBD" w:rsidRPr="001B0A21">
        <w:rPr>
          <w:sz w:val="24"/>
          <w:szCs w:val="24"/>
        </w:rPr>
        <w:t xml:space="preserve"> </w:t>
      </w:r>
      <w:r w:rsidR="00DE4BD3" w:rsidRPr="001B0A21">
        <w:rPr>
          <w:sz w:val="24"/>
          <w:szCs w:val="24"/>
        </w:rPr>
        <w:t xml:space="preserve">that </w:t>
      </w:r>
      <w:r w:rsidR="00072CBD" w:rsidRPr="001B0A21">
        <w:rPr>
          <w:sz w:val="24"/>
          <w:szCs w:val="24"/>
        </w:rPr>
        <w:t xml:space="preserve">portion of fund balance that is </w:t>
      </w:r>
      <w:r w:rsidR="00072CBD" w:rsidRPr="001B0A21">
        <w:rPr>
          <w:sz w:val="24"/>
          <w:szCs w:val="24"/>
          <w:u w:val="single"/>
        </w:rPr>
        <w:t>not</w:t>
      </w:r>
      <w:r w:rsidR="00072CBD" w:rsidRPr="001B0A21">
        <w:rPr>
          <w:sz w:val="24"/>
          <w:szCs w:val="24"/>
        </w:rPr>
        <w:t xml:space="preserve"> an available resource because it represents the year-end balance of inventories which are not spendable resources.</w:t>
      </w:r>
    </w:p>
    <w:p w14:paraId="2406A251" w14:textId="77777777" w:rsidR="00072CBD" w:rsidRPr="001B0A21" w:rsidRDefault="00D34AB2" w:rsidP="00E20558">
      <w:pPr>
        <w:tabs>
          <w:tab w:val="left" w:pos="504"/>
          <w:tab w:val="left" w:pos="792"/>
          <w:tab w:val="left" w:pos="1080"/>
          <w:tab w:val="left" w:pos="1440"/>
          <w:tab w:val="left" w:pos="1800"/>
        </w:tabs>
        <w:spacing w:after="160" w:line="252" w:lineRule="auto"/>
        <w:ind w:left="1800" w:hanging="1800"/>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Pr="001B0A21">
        <w:rPr>
          <w:sz w:val="24"/>
          <w:szCs w:val="24"/>
        </w:rPr>
        <w:tab/>
      </w:r>
      <w:r w:rsidR="00072CBD" w:rsidRPr="001B0A21">
        <w:rPr>
          <w:i/>
          <w:sz w:val="24"/>
          <w:szCs w:val="24"/>
        </w:rPr>
        <w:t>Prepaid Items</w:t>
      </w:r>
      <w:r w:rsidR="00072CBD" w:rsidRPr="001B0A21">
        <w:rPr>
          <w:sz w:val="24"/>
          <w:szCs w:val="24"/>
        </w:rPr>
        <w:t xml:space="preserve"> </w:t>
      </w:r>
      <w:r w:rsidRPr="001B0A21">
        <w:rPr>
          <w:sz w:val="24"/>
          <w:szCs w:val="24"/>
        </w:rPr>
        <w:t>–</w:t>
      </w:r>
      <w:r w:rsidR="00072CBD" w:rsidRPr="001B0A21">
        <w:rPr>
          <w:sz w:val="24"/>
          <w:szCs w:val="24"/>
        </w:rPr>
        <w:t xml:space="preserve"> </w:t>
      </w:r>
      <w:r w:rsidR="00DE4BD3" w:rsidRPr="001B0A21">
        <w:rPr>
          <w:sz w:val="24"/>
          <w:szCs w:val="24"/>
        </w:rPr>
        <w:t xml:space="preserve">that </w:t>
      </w:r>
      <w:r w:rsidR="00072CBD" w:rsidRPr="001B0A21">
        <w:rPr>
          <w:sz w:val="24"/>
          <w:szCs w:val="24"/>
        </w:rPr>
        <w:t xml:space="preserve">portion of fund balance that is </w:t>
      </w:r>
      <w:r w:rsidR="00072CBD" w:rsidRPr="001B0A21">
        <w:rPr>
          <w:sz w:val="24"/>
          <w:szCs w:val="24"/>
          <w:u w:val="single"/>
        </w:rPr>
        <w:t>not</w:t>
      </w:r>
      <w:r w:rsidR="00072CBD" w:rsidRPr="001B0A21">
        <w:rPr>
          <w:sz w:val="24"/>
          <w:szCs w:val="24"/>
        </w:rPr>
        <w:t xml:space="preserve"> an available resource because it represents the year-end balance of prepaid rent on the school facility which is not a spendable resource.</w:t>
      </w:r>
    </w:p>
    <w:p w14:paraId="2D8DCD3A" w14:textId="77777777" w:rsidR="00072CBD" w:rsidRPr="001B0A21" w:rsidRDefault="00D34AB2" w:rsidP="00D249E1">
      <w:pPr>
        <w:keepNext/>
        <w:tabs>
          <w:tab w:val="left" w:pos="504"/>
          <w:tab w:val="left" w:pos="792"/>
          <w:tab w:val="left" w:pos="1080"/>
          <w:tab w:val="left" w:pos="1440"/>
          <w:tab w:val="left" w:pos="1800"/>
        </w:tabs>
        <w:spacing w:after="160" w:line="252" w:lineRule="auto"/>
        <w:ind w:left="1440" w:hanging="1440"/>
        <w:jc w:val="both"/>
        <w:rPr>
          <w:sz w:val="24"/>
          <w:szCs w:val="24"/>
        </w:rPr>
      </w:pPr>
      <w:r w:rsidRPr="001B0A21">
        <w:rPr>
          <w:sz w:val="24"/>
          <w:szCs w:val="24"/>
        </w:rPr>
        <w:lastRenderedPageBreak/>
        <w:tab/>
      </w:r>
      <w:r w:rsidRPr="001B0A21">
        <w:rPr>
          <w:sz w:val="24"/>
          <w:szCs w:val="24"/>
        </w:rPr>
        <w:tab/>
      </w:r>
      <w:r w:rsidRPr="001B0A21">
        <w:rPr>
          <w:sz w:val="24"/>
          <w:szCs w:val="24"/>
        </w:rPr>
        <w:tab/>
      </w:r>
      <w:r w:rsidRPr="001B0A21">
        <w:rPr>
          <w:sz w:val="24"/>
          <w:szCs w:val="24"/>
        </w:rPr>
        <w:tab/>
      </w:r>
      <w:r w:rsidRPr="001B0A21">
        <w:rPr>
          <w:sz w:val="24"/>
          <w:szCs w:val="24"/>
          <w:u w:val="single"/>
        </w:rPr>
        <w:t>Restricted</w:t>
      </w:r>
      <w:r w:rsidR="00072CBD" w:rsidRPr="001B0A21">
        <w:rPr>
          <w:sz w:val="24"/>
          <w:szCs w:val="24"/>
        </w:rPr>
        <w:t xml:space="preserve"> – This classification includes amounts that are restricted to specific purposes externally imposed </w:t>
      </w:r>
      <w:r w:rsidR="00AA4245" w:rsidRPr="001B0A21">
        <w:rPr>
          <w:sz w:val="24"/>
          <w:szCs w:val="24"/>
        </w:rPr>
        <w:t>by creditors or imposed by law.</w:t>
      </w:r>
    </w:p>
    <w:p w14:paraId="3406EEB5" w14:textId="77777777" w:rsidR="00072CBD" w:rsidRPr="001B0A21" w:rsidRDefault="00072CBD" w:rsidP="00501B78">
      <w:pPr>
        <w:keepNext/>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z w:val="24"/>
          <w:szCs w:val="24"/>
        </w:rPr>
      </w:pPr>
      <w:r w:rsidRPr="001B0A21">
        <w:rPr>
          <w:b/>
          <w:sz w:val="24"/>
          <w:szCs w:val="24"/>
        </w:rPr>
        <w:t>Note to Preparer:</w:t>
      </w:r>
      <w:r w:rsidRPr="001B0A21">
        <w:rPr>
          <w:sz w:val="24"/>
          <w:szCs w:val="24"/>
        </w:rPr>
        <w:t xml:space="preserve">  Cardinal Charter</w:t>
      </w:r>
      <w:r w:rsidR="00C65183" w:rsidRPr="001B0A21">
        <w:rPr>
          <w:sz w:val="24"/>
          <w:szCs w:val="24"/>
        </w:rPr>
        <w:t>, Inc.</w:t>
      </w:r>
      <w:r w:rsidRPr="001B0A21">
        <w:rPr>
          <w:sz w:val="24"/>
          <w:szCs w:val="24"/>
        </w:rPr>
        <w:t xml:space="preserve"> does not have an example of restricted or committed fund balance.  Refer to the City of Dogwood or Carolina County Illustrative Statements for an example.</w:t>
      </w:r>
    </w:p>
    <w:p w14:paraId="090057EB" w14:textId="77777777" w:rsidR="00072CBD" w:rsidRPr="001B0A21" w:rsidRDefault="00072CBD"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z w:val="24"/>
          <w:szCs w:val="24"/>
        </w:rPr>
      </w:pPr>
      <w:r w:rsidRPr="001B0A21">
        <w:rPr>
          <w:sz w:val="24"/>
          <w:szCs w:val="24"/>
        </w:rPr>
        <w:t>Restr</w:t>
      </w:r>
      <w:r w:rsidR="00D34AB2" w:rsidRPr="001B0A21">
        <w:rPr>
          <w:sz w:val="24"/>
          <w:szCs w:val="24"/>
        </w:rPr>
        <w:t>icted and Committed section of Fund B</w:t>
      </w:r>
      <w:r w:rsidRPr="001B0A21">
        <w:rPr>
          <w:sz w:val="24"/>
          <w:szCs w:val="24"/>
        </w:rPr>
        <w:t>alance must be by purpose. The name of the restricting source is not a purpose.  Example:  “Restricted by grants” is not a purpose and should be renamed “Restricted for School Capital Outlay”.</w:t>
      </w:r>
    </w:p>
    <w:p w14:paraId="6D3994C1" w14:textId="77777777" w:rsidR="00072CBD" w:rsidRPr="001B0A21" w:rsidRDefault="00DE4BD3" w:rsidP="00E20558">
      <w:pPr>
        <w:pStyle w:val="BodyTextIndent"/>
        <w:tabs>
          <w:tab w:val="left" w:pos="504"/>
          <w:tab w:val="left" w:pos="792"/>
          <w:tab w:val="left" w:pos="1080"/>
          <w:tab w:val="left" w:pos="1440"/>
          <w:tab w:val="left" w:pos="1800"/>
        </w:tabs>
        <w:spacing w:after="160" w:line="252" w:lineRule="auto"/>
        <w:ind w:left="1440" w:hanging="1440"/>
        <w:rPr>
          <w:rFonts w:ascii="Times New Roman" w:hAnsi="Times New Roman"/>
          <w:szCs w:val="24"/>
        </w:rPr>
      </w:pPr>
      <w:r w:rsidRPr="001B0A21">
        <w:rPr>
          <w:rFonts w:ascii="Times New Roman" w:hAnsi="Times New Roman"/>
          <w:szCs w:val="24"/>
        </w:rPr>
        <w:tab/>
      </w:r>
      <w:r w:rsidRPr="001B0A21">
        <w:rPr>
          <w:rFonts w:ascii="Times New Roman" w:hAnsi="Times New Roman"/>
          <w:szCs w:val="24"/>
        </w:rPr>
        <w:tab/>
      </w:r>
      <w:r w:rsidRPr="001B0A21">
        <w:rPr>
          <w:rFonts w:ascii="Times New Roman" w:hAnsi="Times New Roman"/>
          <w:szCs w:val="24"/>
        </w:rPr>
        <w:tab/>
      </w:r>
      <w:r w:rsidRPr="001B0A21">
        <w:rPr>
          <w:rFonts w:ascii="Times New Roman" w:hAnsi="Times New Roman"/>
          <w:szCs w:val="24"/>
        </w:rPr>
        <w:tab/>
      </w:r>
      <w:r w:rsidR="00072CBD" w:rsidRPr="001B0A21">
        <w:rPr>
          <w:rFonts w:ascii="Times New Roman" w:hAnsi="Times New Roman"/>
          <w:szCs w:val="24"/>
          <w:u w:val="single"/>
        </w:rPr>
        <w:t>Committed</w:t>
      </w:r>
      <w:r w:rsidRPr="001B0A21">
        <w:rPr>
          <w:rFonts w:ascii="Times New Roman" w:hAnsi="Times New Roman"/>
          <w:szCs w:val="24"/>
        </w:rPr>
        <w:t xml:space="preserve"> </w:t>
      </w:r>
      <w:r w:rsidR="00072CBD" w:rsidRPr="001B0A21">
        <w:rPr>
          <w:rFonts w:ascii="Times New Roman" w:hAnsi="Times New Roman"/>
          <w:szCs w:val="24"/>
        </w:rPr>
        <w:t xml:space="preserve">– </w:t>
      </w:r>
      <w:r w:rsidRPr="001B0A21">
        <w:rPr>
          <w:rFonts w:ascii="Times New Roman" w:hAnsi="Times New Roman"/>
          <w:szCs w:val="24"/>
        </w:rPr>
        <w:t xml:space="preserve">The </w:t>
      </w:r>
      <w:r w:rsidR="00072CBD" w:rsidRPr="001B0A21">
        <w:rPr>
          <w:rFonts w:ascii="Times New Roman" w:hAnsi="Times New Roman"/>
          <w:szCs w:val="24"/>
        </w:rPr>
        <w:t>portion of fund balance that can only be used for specific purpose</w:t>
      </w:r>
      <w:r w:rsidRPr="001B0A21">
        <w:rPr>
          <w:rFonts w:ascii="Times New Roman" w:hAnsi="Times New Roman"/>
          <w:szCs w:val="24"/>
        </w:rPr>
        <w:t>s</w:t>
      </w:r>
      <w:r w:rsidR="00072CBD" w:rsidRPr="001B0A21">
        <w:rPr>
          <w:rFonts w:ascii="Times New Roman" w:hAnsi="Times New Roman"/>
          <w:szCs w:val="24"/>
        </w:rPr>
        <w:t xml:space="preserve"> imposed by majority vote of </w:t>
      </w:r>
      <w:r w:rsidR="00C65183" w:rsidRPr="001B0A21">
        <w:rPr>
          <w:rFonts w:ascii="Times New Roman" w:hAnsi="Times New Roman"/>
          <w:szCs w:val="24"/>
        </w:rPr>
        <w:t>Cardinal</w:t>
      </w:r>
      <w:r w:rsidR="00072CBD" w:rsidRPr="001B0A21">
        <w:rPr>
          <w:rFonts w:ascii="Times New Roman" w:hAnsi="Times New Roman"/>
          <w:szCs w:val="24"/>
        </w:rPr>
        <w:t>’s governing body (highest level of decision-making authority).  Any changes or removal of the specific purpose requires majority action by the governing bodies that approved the original action.</w:t>
      </w:r>
    </w:p>
    <w:p w14:paraId="550CADC4" w14:textId="77777777" w:rsidR="00072CBD" w:rsidRPr="001B0A21" w:rsidRDefault="00DE4BD3" w:rsidP="00E20558">
      <w:pPr>
        <w:pStyle w:val="BodyTextIndent"/>
        <w:tabs>
          <w:tab w:val="left" w:pos="504"/>
          <w:tab w:val="left" w:pos="792"/>
          <w:tab w:val="left" w:pos="1080"/>
          <w:tab w:val="left" w:pos="1440"/>
          <w:tab w:val="left" w:pos="1800"/>
        </w:tabs>
        <w:spacing w:after="160" w:line="252" w:lineRule="auto"/>
        <w:ind w:left="1440" w:hanging="1440"/>
        <w:rPr>
          <w:rFonts w:ascii="Times New Roman" w:hAnsi="Times New Roman"/>
          <w:szCs w:val="24"/>
        </w:rPr>
      </w:pPr>
      <w:r w:rsidRPr="001B0A21">
        <w:rPr>
          <w:rFonts w:ascii="Times New Roman" w:hAnsi="Times New Roman"/>
          <w:szCs w:val="24"/>
        </w:rPr>
        <w:tab/>
      </w:r>
      <w:r w:rsidRPr="001B0A21">
        <w:rPr>
          <w:rFonts w:ascii="Times New Roman" w:hAnsi="Times New Roman"/>
          <w:szCs w:val="24"/>
        </w:rPr>
        <w:tab/>
      </w:r>
      <w:r w:rsidRPr="001B0A21">
        <w:rPr>
          <w:rFonts w:ascii="Times New Roman" w:hAnsi="Times New Roman"/>
          <w:szCs w:val="24"/>
        </w:rPr>
        <w:tab/>
      </w:r>
      <w:r w:rsidRPr="001B0A21">
        <w:rPr>
          <w:rFonts w:ascii="Times New Roman" w:hAnsi="Times New Roman"/>
          <w:szCs w:val="24"/>
        </w:rPr>
        <w:tab/>
      </w:r>
      <w:r w:rsidR="00072CBD" w:rsidRPr="001B0A21">
        <w:rPr>
          <w:rFonts w:ascii="Times New Roman" w:hAnsi="Times New Roman"/>
          <w:szCs w:val="24"/>
          <w:u w:val="single"/>
        </w:rPr>
        <w:t>Assigned</w:t>
      </w:r>
      <w:r w:rsidRPr="001B0A21">
        <w:rPr>
          <w:rFonts w:ascii="Times New Roman" w:hAnsi="Times New Roman"/>
          <w:szCs w:val="24"/>
        </w:rPr>
        <w:t xml:space="preserve"> – That amount</w:t>
      </w:r>
      <w:r w:rsidR="00072CBD" w:rsidRPr="001B0A21">
        <w:rPr>
          <w:rFonts w:ascii="Times New Roman" w:hAnsi="Times New Roman"/>
          <w:szCs w:val="24"/>
        </w:rPr>
        <w:t xml:space="preserve"> of fund balance that Cardinal intend</w:t>
      </w:r>
      <w:r w:rsidR="005C619E" w:rsidRPr="001B0A21">
        <w:rPr>
          <w:rFonts w:ascii="Times New Roman" w:hAnsi="Times New Roman"/>
          <w:szCs w:val="24"/>
        </w:rPr>
        <w:t>s to use for specific purposes.</w:t>
      </w:r>
    </w:p>
    <w:p w14:paraId="62732991" w14:textId="77777777" w:rsidR="00072CBD" w:rsidRPr="001B0A21" w:rsidRDefault="005C619E"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z w:val="24"/>
          <w:szCs w:val="24"/>
        </w:rPr>
      </w:pPr>
      <w:r w:rsidRPr="001B0A21">
        <w:rPr>
          <w:b/>
          <w:sz w:val="24"/>
          <w:szCs w:val="24"/>
        </w:rPr>
        <w:t>Note to Preparer:</w:t>
      </w:r>
      <w:r w:rsidRPr="001B0A21">
        <w:rPr>
          <w:sz w:val="24"/>
          <w:szCs w:val="24"/>
        </w:rPr>
        <w:t xml:space="preserve">  Schools</w:t>
      </w:r>
      <w:r w:rsidR="00DE4BD3" w:rsidRPr="001B0A21">
        <w:rPr>
          <w:sz w:val="24"/>
          <w:szCs w:val="24"/>
        </w:rPr>
        <w:t xml:space="preserve"> must disclose the official that</w:t>
      </w:r>
      <w:r w:rsidR="00072CBD" w:rsidRPr="001B0A21">
        <w:rPr>
          <w:sz w:val="24"/>
          <w:szCs w:val="24"/>
        </w:rPr>
        <w:t xml:space="preserve"> has aut</w:t>
      </w:r>
      <w:r w:rsidR="00DE4BD3" w:rsidRPr="001B0A21">
        <w:rPr>
          <w:sz w:val="24"/>
          <w:szCs w:val="24"/>
        </w:rPr>
        <w:t>hority to assign fund balance for</w:t>
      </w:r>
      <w:r w:rsidR="00072CBD" w:rsidRPr="001B0A21">
        <w:rPr>
          <w:sz w:val="24"/>
          <w:szCs w:val="24"/>
        </w:rPr>
        <w:t xml:space="preserve"> a sp</w:t>
      </w:r>
      <w:r w:rsidR="00DE4BD3" w:rsidRPr="001B0A21">
        <w:rPr>
          <w:sz w:val="24"/>
          <w:szCs w:val="24"/>
        </w:rPr>
        <w:t>ecific purpose and the policy of</w:t>
      </w:r>
      <w:r w:rsidR="00072CBD" w:rsidRPr="001B0A21">
        <w:rPr>
          <w:sz w:val="24"/>
          <w:szCs w:val="24"/>
        </w:rPr>
        <w:t xml:space="preserve"> the governing body that established this authorization.</w:t>
      </w:r>
    </w:p>
    <w:p w14:paraId="770E990E" w14:textId="77777777" w:rsidR="00072CBD" w:rsidRPr="001B0A21" w:rsidRDefault="00DE4BD3" w:rsidP="00E20558">
      <w:pPr>
        <w:pStyle w:val="BodyTextIndent"/>
        <w:tabs>
          <w:tab w:val="left" w:pos="504"/>
          <w:tab w:val="left" w:pos="792"/>
          <w:tab w:val="left" w:pos="1080"/>
          <w:tab w:val="left" w:pos="1440"/>
          <w:tab w:val="left" w:pos="1800"/>
        </w:tabs>
        <w:spacing w:after="160" w:line="252" w:lineRule="auto"/>
        <w:ind w:left="1800" w:hanging="1800"/>
        <w:rPr>
          <w:rFonts w:ascii="Times New Roman" w:hAnsi="Times New Roman"/>
          <w:szCs w:val="24"/>
        </w:rPr>
      </w:pPr>
      <w:r w:rsidRPr="001B0A21">
        <w:rPr>
          <w:rFonts w:ascii="Times New Roman" w:hAnsi="Times New Roman"/>
          <w:szCs w:val="24"/>
        </w:rPr>
        <w:tab/>
      </w:r>
      <w:r w:rsidRPr="001B0A21">
        <w:rPr>
          <w:rFonts w:ascii="Times New Roman" w:hAnsi="Times New Roman"/>
          <w:szCs w:val="24"/>
        </w:rPr>
        <w:tab/>
      </w:r>
      <w:r w:rsidRPr="001B0A21">
        <w:rPr>
          <w:rFonts w:ascii="Times New Roman" w:hAnsi="Times New Roman"/>
          <w:szCs w:val="24"/>
        </w:rPr>
        <w:tab/>
      </w:r>
      <w:r w:rsidRPr="001B0A21">
        <w:rPr>
          <w:rFonts w:ascii="Times New Roman" w:hAnsi="Times New Roman"/>
          <w:szCs w:val="24"/>
        </w:rPr>
        <w:tab/>
      </w:r>
      <w:r w:rsidRPr="001B0A21">
        <w:rPr>
          <w:rFonts w:ascii="Times New Roman" w:hAnsi="Times New Roman"/>
          <w:szCs w:val="24"/>
        </w:rPr>
        <w:tab/>
      </w:r>
      <w:r w:rsidR="00072CBD" w:rsidRPr="001B0A21">
        <w:rPr>
          <w:rFonts w:ascii="Times New Roman" w:hAnsi="Times New Roman"/>
          <w:i/>
          <w:szCs w:val="24"/>
        </w:rPr>
        <w:t>Assigne</w:t>
      </w:r>
      <w:r w:rsidRPr="001B0A21">
        <w:rPr>
          <w:rFonts w:ascii="Times New Roman" w:hAnsi="Times New Roman"/>
          <w:i/>
          <w:szCs w:val="24"/>
        </w:rPr>
        <w:t>d for Clubs and Activities Fund</w:t>
      </w:r>
      <w:r w:rsidRPr="001B0A21">
        <w:rPr>
          <w:rFonts w:ascii="Times New Roman" w:hAnsi="Times New Roman"/>
          <w:szCs w:val="24"/>
        </w:rPr>
        <w:t xml:space="preserve"> – R</w:t>
      </w:r>
      <w:r w:rsidR="00072CBD" w:rsidRPr="001B0A21">
        <w:rPr>
          <w:rFonts w:ascii="Times New Roman" w:hAnsi="Times New Roman"/>
          <w:szCs w:val="24"/>
        </w:rPr>
        <w:t>evenue sources restricted for expenditures for the various clubs and</w:t>
      </w:r>
      <w:r w:rsidRPr="001B0A21">
        <w:rPr>
          <w:rFonts w:ascii="Times New Roman" w:hAnsi="Times New Roman"/>
          <w:szCs w:val="24"/>
        </w:rPr>
        <w:t xml:space="preserve"> organizations, athletic events</w:t>
      </w:r>
      <w:r w:rsidR="00072CBD" w:rsidRPr="001B0A21">
        <w:rPr>
          <w:rFonts w:ascii="Times New Roman" w:hAnsi="Times New Roman"/>
          <w:szCs w:val="24"/>
        </w:rPr>
        <w:t xml:space="preserve"> and various </w:t>
      </w:r>
      <w:r w:rsidR="002A5D2F" w:rsidRPr="001B0A21">
        <w:rPr>
          <w:rFonts w:ascii="Times New Roman" w:hAnsi="Times New Roman"/>
          <w:szCs w:val="24"/>
        </w:rPr>
        <w:t>fund-raising</w:t>
      </w:r>
      <w:r w:rsidR="00072CBD" w:rsidRPr="001B0A21">
        <w:rPr>
          <w:rFonts w:ascii="Times New Roman" w:hAnsi="Times New Roman"/>
          <w:szCs w:val="24"/>
        </w:rPr>
        <w:t xml:space="preserve"> activities for which they were collected.</w:t>
      </w:r>
    </w:p>
    <w:p w14:paraId="0612B82F" w14:textId="77777777" w:rsidR="00072CBD" w:rsidRPr="001B0A21" w:rsidRDefault="00DE4BD3" w:rsidP="00E20558">
      <w:pPr>
        <w:pStyle w:val="BodyTextIndent"/>
        <w:tabs>
          <w:tab w:val="left" w:pos="504"/>
          <w:tab w:val="left" w:pos="792"/>
          <w:tab w:val="left" w:pos="1080"/>
          <w:tab w:val="left" w:pos="1440"/>
          <w:tab w:val="left" w:pos="1800"/>
        </w:tabs>
        <w:spacing w:after="160" w:line="252" w:lineRule="auto"/>
        <w:ind w:left="1440" w:hanging="1440"/>
        <w:rPr>
          <w:rFonts w:ascii="Times New Roman" w:hAnsi="Times New Roman"/>
          <w:szCs w:val="24"/>
        </w:rPr>
      </w:pPr>
      <w:r w:rsidRPr="001B0A21">
        <w:rPr>
          <w:rFonts w:ascii="Times New Roman" w:hAnsi="Times New Roman"/>
          <w:szCs w:val="24"/>
        </w:rPr>
        <w:tab/>
      </w:r>
      <w:r w:rsidRPr="001B0A21">
        <w:rPr>
          <w:rFonts w:ascii="Times New Roman" w:hAnsi="Times New Roman"/>
          <w:szCs w:val="24"/>
        </w:rPr>
        <w:tab/>
      </w:r>
      <w:r w:rsidRPr="001B0A21">
        <w:rPr>
          <w:rFonts w:ascii="Times New Roman" w:hAnsi="Times New Roman"/>
          <w:szCs w:val="24"/>
        </w:rPr>
        <w:tab/>
      </w:r>
      <w:r w:rsidRPr="001B0A21">
        <w:rPr>
          <w:rFonts w:ascii="Times New Roman" w:hAnsi="Times New Roman"/>
          <w:szCs w:val="24"/>
        </w:rPr>
        <w:tab/>
      </w:r>
      <w:r w:rsidR="00072CBD" w:rsidRPr="001B0A21">
        <w:rPr>
          <w:rFonts w:ascii="Times New Roman" w:hAnsi="Times New Roman"/>
          <w:szCs w:val="24"/>
          <w:u w:val="single"/>
        </w:rPr>
        <w:t>Unassigned</w:t>
      </w:r>
      <w:r w:rsidRPr="001B0A21">
        <w:rPr>
          <w:rFonts w:ascii="Times New Roman" w:hAnsi="Times New Roman"/>
          <w:szCs w:val="24"/>
        </w:rPr>
        <w:t xml:space="preserve"> – T</w:t>
      </w:r>
      <w:r w:rsidR="00072CBD" w:rsidRPr="001B0A21">
        <w:rPr>
          <w:rFonts w:ascii="Times New Roman" w:hAnsi="Times New Roman"/>
          <w:szCs w:val="24"/>
        </w:rPr>
        <w:t>he portion of fund balance that has not been assigned to another fund or restricted, committed or assigned to specific purposes within the General Fund.</w:t>
      </w:r>
    </w:p>
    <w:p w14:paraId="17308D90" w14:textId="77777777" w:rsidR="00072CBD" w:rsidRPr="001B0A21" w:rsidRDefault="008300B3" w:rsidP="00E20558">
      <w:pPr>
        <w:pStyle w:val="TxBrt1"/>
        <w:widowControl/>
        <w:tabs>
          <w:tab w:val="left" w:pos="504"/>
          <w:tab w:val="left" w:pos="792"/>
          <w:tab w:val="left" w:pos="1080"/>
          <w:tab w:val="left" w:pos="1440"/>
          <w:tab w:val="left" w:pos="1800"/>
        </w:tabs>
        <w:spacing w:after="160" w:line="252" w:lineRule="auto"/>
        <w:ind w:left="1440" w:hanging="1440"/>
        <w:jc w:val="both"/>
        <w:rPr>
          <w:snapToGrid/>
          <w:szCs w:val="24"/>
        </w:rPr>
      </w:pPr>
      <w:r w:rsidRPr="001B0A21">
        <w:rPr>
          <w:snapToGrid/>
          <w:szCs w:val="24"/>
        </w:rPr>
        <w:tab/>
      </w:r>
      <w:r w:rsidRPr="001B0A21">
        <w:rPr>
          <w:snapToGrid/>
          <w:szCs w:val="24"/>
        </w:rPr>
        <w:tab/>
      </w:r>
      <w:r w:rsidRPr="001B0A21">
        <w:rPr>
          <w:snapToGrid/>
          <w:szCs w:val="24"/>
        </w:rPr>
        <w:tab/>
      </w:r>
      <w:r w:rsidRPr="001B0A21">
        <w:rPr>
          <w:snapToGrid/>
          <w:szCs w:val="24"/>
        </w:rPr>
        <w:tab/>
      </w:r>
      <w:r w:rsidR="00072CBD" w:rsidRPr="001B0A21">
        <w:rPr>
          <w:snapToGrid/>
          <w:szCs w:val="24"/>
        </w:rPr>
        <w:t xml:space="preserve">Cardinal has a revenue spending policy that provides guidance for programs with multiple revenue sources.  The Finance Officer will use resources in the following hierarchy: </w:t>
      </w:r>
      <w:r w:rsidRPr="001B0A21">
        <w:rPr>
          <w:snapToGrid/>
          <w:szCs w:val="24"/>
        </w:rPr>
        <w:t xml:space="preserve"> </w:t>
      </w:r>
      <w:r w:rsidR="00072CBD" w:rsidRPr="001B0A21">
        <w:rPr>
          <w:snapToGrid/>
          <w:szCs w:val="24"/>
        </w:rPr>
        <w:t xml:space="preserve">bond proceeds, federal funds, State funds, local non-board of education funds, board of education funds.  For purposes of fund balance classification, expenditures are to be spent from restricted fund balance first, followed in order by committed fund balance, assigned fund balance, and lastly, unassigned fund balance.  The Finance Officer has the authority to deviate from this policy if it is in the best interest of </w:t>
      </w:r>
      <w:r w:rsidR="00C61DA9" w:rsidRPr="001B0A21">
        <w:rPr>
          <w:snapToGrid/>
          <w:szCs w:val="24"/>
        </w:rPr>
        <w:t>Cardinal</w:t>
      </w:r>
      <w:r w:rsidRPr="001B0A21">
        <w:rPr>
          <w:snapToGrid/>
          <w:szCs w:val="24"/>
        </w:rPr>
        <w:t>.</w:t>
      </w:r>
    </w:p>
    <w:p w14:paraId="3CB3806A" w14:textId="77777777" w:rsidR="00072CBD" w:rsidRPr="001B0A21" w:rsidRDefault="00072CBD" w:rsidP="00501B78">
      <w:pPr>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z w:val="24"/>
          <w:szCs w:val="24"/>
        </w:rPr>
      </w:pPr>
      <w:r w:rsidRPr="001B0A21">
        <w:rPr>
          <w:b/>
          <w:sz w:val="24"/>
          <w:szCs w:val="24"/>
        </w:rPr>
        <w:t>Note to Preparer:</w:t>
      </w:r>
      <w:r w:rsidR="005C619E" w:rsidRPr="001B0A21">
        <w:rPr>
          <w:sz w:val="24"/>
          <w:szCs w:val="24"/>
        </w:rPr>
        <w:t xml:space="preserve">  School</w:t>
      </w:r>
      <w:r w:rsidRPr="001B0A21">
        <w:rPr>
          <w:sz w:val="24"/>
          <w:szCs w:val="24"/>
        </w:rPr>
        <w:t>s should modify this language to reflect their own policies.</w:t>
      </w:r>
    </w:p>
    <w:p w14:paraId="4D5237B3" w14:textId="77777777" w:rsidR="008300B3" w:rsidRPr="001B0A21" w:rsidRDefault="008300B3" w:rsidP="00FB723E">
      <w:pPr>
        <w:keepNext/>
        <w:tabs>
          <w:tab w:val="left" w:pos="504"/>
          <w:tab w:val="left" w:pos="792"/>
          <w:tab w:val="left" w:pos="1080"/>
          <w:tab w:val="left" w:pos="1440"/>
          <w:tab w:val="left" w:pos="1800"/>
        </w:tabs>
        <w:spacing w:before="120" w:after="160" w:line="252" w:lineRule="auto"/>
        <w:jc w:val="both"/>
        <w:rPr>
          <w:sz w:val="24"/>
          <w:szCs w:val="24"/>
        </w:rPr>
      </w:pPr>
      <w:r w:rsidRPr="001B0A21">
        <w:rPr>
          <w:sz w:val="24"/>
          <w:szCs w:val="24"/>
        </w:rPr>
        <w:tab/>
      </w:r>
      <w:r w:rsidRPr="001B0A21">
        <w:rPr>
          <w:sz w:val="24"/>
          <w:szCs w:val="24"/>
        </w:rPr>
        <w:tab/>
        <w:t>9.</w:t>
      </w:r>
      <w:r w:rsidRPr="001B0A21">
        <w:rPr>
          <w:sz w:val="24"/>
          <w:szCs w:val="24"/>
        </w:rPr>
        <w:tab/>
      </w:r>
      <w:r w:rsidRPr="001B0A21">
        <w:rPr>
          <w:sz w:val="24"/>
          <w:szCs w:val="24"/>
          <w:u w:val="single"/>
        </w:rPr>
        <w:t>Reconciliation of Government-Wide and Fund Financial Statements</w:t>
      </w:r>
    </w:p>
    <w:p w14:paraId="662FBC05" w14:textId="77777777" w:rsidR="008300B3" w:rsidRPr="001B0A21" w:rsidRDefault="008300B3"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The governmental fund balance sheet includes a reconciliation between governmental funds’ total fund balance and governmental activities’ net position as reported in the government-wide statement of net position</w:t>
      </w:r>
      <w:r w:rsidRPr="001B0A21">
        <w:rPr>
          <w:sz w:val="24"/>
          <w:szCs w:val="24"/>
        </w:rPr>
        <w:t>.</w:t>
      </w:r>
    </w:p>
    <w:p w14:paraId="504CFE88" w14:textId="77777777" w:rsidR="00007790" w:rsidRPr="001B0A21" w:rsidRDefault="008300B3" w:rsidP="00E20558">
      <w:pPr>
        <w:keepNext/>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lastRenderedPageBreak/>
        <w:tab/>
      </w:r>
      <w:r w:rsidRPr="001B0A21">
        <w:rPr>
          <w:sz w:val="24"/>
          <w:szCs w:val="24"/>
        </w:rPr>
        <w:tab/>
      </w:r>
      <w:r w:rsidRPr="001B0A21">
        <w:rPr>
          <w:sz w:val="24"/>
          <w:szCs w:val="24"/>
        </w:rPr>
        <w:tab/>
      </w:r>
      <w:r w:rsidR="00072CBD" w:rsidRPr="001B0A21">
        <w:rPr>
          <w:sz w:val="24"/>
          <w:szCs w:val="24"/>
        </w:rPr>
        <w:t>The net adjustment of $362,131</w:t>
      </w:r>
      <w:r w:rsidR="00835559">
        <w:rPr>
          <w:sz w:val="24"/>
          <w:szCs w:val="24"/>
        </w:rPr>
        <w:t xml:space="preserve"> represents the amount that the net position of governmental activities exceeds the total fund balances of governmental funds and</w:t>
      </w:r>
      <w:r w:rsidR="00873140" w:rsidRPr="001B0A21">
        <w:rPr>
          <w:sz w:val="24"/>
          <w:szCs w:val="24"/>
        </w:rPr>
        <w:t xml:space="preserve"> </w:t>
      </w:r>
      <w:r w:rsidR="00072CBD" w:rsidRPr="001B0A21">
        <w:rPr>
          <w:sz w:val="24"/>
          <w:szCs w:val="24"/>
        </w:rPr>
        <w:t>consists of several elements as follows:</w:t>
      </w:r>
    </w:p>
    <w:p w14:paraId="34CD84C5" w14:textId="77777777" w:rsidR="00007790" w:rsidRPr="001B0A21" w:rsidRDefault="008300B3" w:rsidP="00E20558">
      <w:pPr>
        <w:tabs>
          <w:tab w:val="left" w:pos="504"/>
          <w:tab w:val="left" w:pos="792"/>
          <w:tab w:val="left" w:pos="1080"/>
          <w:tab w:val="left" w:pos="1440"/>
          <w:tab w:val="left" w:pos="1800"/>
        </w:tabs>
        <w:spacing w:after="160" w:line="252" w:lineRule="auto"/>
        <w:jc w:val="both"/>
        <w:rPr>
          <w:sz w:val="24"/>
          <w:szCs w:val="24"/>
        </w:rPr>
      </w:pPr>
      <w:r w:rsidRPr="001B0A21">
        <w:rPr>
          <w:sz w:val="24"/>
          <w:szCs w:val="24"/>
        </w:rPr>
        <w:tab/>
      </w:r>
      <w:r w:rsidRPr="001B0A21">
        <w:rPr>
          <w:sz w:val="24"/>
          <w:szCs w:val="24"/>
        </w:rPr>
        <w:tab/>
      </w:r>
      <w:r w:rsidRPr="001B0A21">
        <w:rPr>
          <w:sz w:val="24"/>
          <w:szCs w:val="24"/>
        </w:rPr>
        <w:tab/>
      </w:r>
      <w:r w:rsidR="00007790" w:rsidRPr="001B0A21">
        <w:rPr>
          <w:sz w:val="24"/>
          <w:szCs w:val="24"/>
        </w:rPr>
        <w:tab/>
      </w:r>
      <w:r w:rsidR="008C55FF" w:rsidRPr="008C55FF">
        <w:rPr>
          <w:noProof/>
        </w:rPr>
        <w:drawing>
          <wp:inline distT="0" distB="0" distL="0" distR="0" wp14:anchorId="0E843661" wp14:editId="0126E4D5">
            <wp:extent cx="4495800" cy="304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5800" cy="3048000"/>
                    </a:xfrm>
                    <a:prstGeom prst="rect">
                      <a:avLst/>
                    </a:prstGeom>
                    <a:noFill/>
                    <a:ln>
                      <a:noFill/>
                    </a:ln>
                  </pic:spPr>
                </pic:pic>
              </a:graphicData>
            </a:graphic>
          </wp:inline>
        </w:drawing>
      </w:r>
    </w:p>
    <w:p w14:paraId="4B6B397B" w14:textId="77777777" w:rsidR="00072CBD" w:rsidRPr="001B0A21" w:rsidRDefault="008300B3"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00072CBD" w:rsidRPr="001B0A21">
        <w:rPr>
          <w:sz w:val="24"/>
          <w:szCs w:val="24"/>
        </w:rPr>
        <w:t xml:space="preserve">F. </w:t>
      </w:r>
      <w:r w:rsidR="00072CBD" w:rsidRPr="001B0A21">
        <w:rPr>
          <w:sz w:val="24"/>
          <w:szCs w:val="24"/>
          <w:u w:val="single"/>
        </w:rPr>
        <w:t>Revenues, Expenditures, and Expenses</w:t>
      </w:r>
    </w:p>
    <w:p w14:paraId="6B88FB33" w14:textId="77777777" w:rsidR="00072CBD" w:rsidRPr="001B0A21" w:rsidRDefault="008300B3"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r>
      <w:r w:rsidR="00072CBD" w:rsidRPr="001B0A21">
        <w:rPr>
          <w:sz w:val="24"/>
          <w:szCs w:val="24"/>
        </w:rPr>
        <w:t>1</w:t>
      </w:r>
      <w:r w:rsidRPr="001B0A21">
        <w:rPr>
          <w:sz w:val="24"/>
          <w:szCs w:val="24"/>
        </w:rPr>
        <w:t>.</w:t>
      </w:r>
      <w:r w:rsidRPr="001B0A21">
        <w:rPr>
          <w:sz w:val="24"/>
          <w:szCs w:val="24"/>
        </w:rPr>
        <w:tab/>
      </w:r>
      <w:r w:rsidR="00072CBD" w:rsidRPr="001B0A21">
        <w:rPr>
          <w:sz w:val="24"/>
          <w:szCs w:val="24"/>
          <w:u w:val="single"/>
        </w:rPr>
        <w:t>Fundin</w:t>
      </w:r>
      <w:r w:rsidR="00072CBD" w:rsidRPr="001B0A21">
        <w:rPr>
          <w:sz w:val="24"/>
          <w:szCs w:val="24"/>
        </w:rPr>
        <w:t>g</w:t>
      </w:r>
    </w:p>
    <w:p w14:paraId="0119B35D" w14:textId="77777777" w:rsidR="007D7352" w:rsidRPr="001B0A21" w:rsidRDefault="008300B3"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t>Cardinal</w:t>
      </w:r>
      <w:r w:rsidR="00072CBD" w:rsidRPr="001B0A21">
        <w:rPr>
          <w:sz w:val="24"/>
          <w:szCs w:val="24"/>
        </w:rPr>
        <w:t xml:space="preserve"> is funded</w:t>
      </w:r>
      <w:r w:rsidRPr="001B0A21">
        <w:rPr>
          <w:sz w:val="24"/>
          <w:szCs w:val="24"/>
        </w:rPr>
        <w:t xml:space="preserve"> by the SBE</w:t>
      </w:r>
      <w:r w:rsidR="00072CBD" w:rsidRPr="001B0A21">
        <w:rPr>
          <w:sz w:val="24"/>
          <w:szCs w:val="24"/>
        </w:rPr>
        <w:t xml:space="preserve"> receiving (i) an amount equal to the average per pupil allocation for th</w:t>
      </w:r>
      <w:r w:rsidR="004236B3" w:rsidRPr="001B0A21">
        <w:rPr>
          <w:sz w:val="24"/>
          <w:szCs w:val="24"/>
        </w:rPr>
        <w:t>e average daily membership (</w:t>
      </w:r>
      <w:r w:rsidR="00AF0E66" w:rsidRPr="001B0A21">
        <w:rPr>
          <w:sz w:val="24"/>
          <w:szCs w:val="24"/>
        </w:rPr>
        <w:t>“</w:t>
      </w:r>
      <w:r w:rsidR="004236B3" w:rsidRPr="001B0A21">
        <w:rPr>
          <w:sz w:val="24"/>
          <w:szCs w:val="24"/>
        </w:rPr>
        <w:t>ADM</w:t>
      </w:r>
      <w:r w:rsidR="00AF0E66" w:rsidRPr="001B0A21">
        <w:rPr>
          <w:sz w:val="24"/>
          <w:szCs w:val="24"/>
        </w:rPr>
        <w:t>”</w:t>
      </w:r>
      <w:r w:rsidR="004236B3" w:rsidRPr="001B0A21">
        <w:rPr>
          <w:sz w:val="24"/>
          <w:szCs w:val="24"/>
        </w:rPr>
        <w:t>)</w:t>
      </w:r>
      <w:r w:rsidR="00072CBD" w:rsidRPr="001B0A21">
        <w:rPr>
          <w:sz w:val="24"/>
          <w:szCs w:val="24"/>
        </w:rPr>
        <w:t xml:space="preserve"> from the local school administrative unit allotments in which the school is located (</w:t>
      </w:r>
      <w:r w:rsidR="00072CBD" w:rsidRPr="001B0A21">
        <w:rPr>
          <w:sz w:val="24"/>
          <w:szCs w:val="24"/>
          <w:u w:val="single"/>
        </w:rPr>
        <w:t>i.e.</w:t>
      </w:r>
      <w:r w:rsidR="00072CBD" w:rsidRPr="001B0A21">
        <w:rPr>
          <w:sz w:val="24"/>
          <w:szCs w:val="24"/>
        </w:rPr>
        <w:t xml:space="preserve"> Carolina County Board of Education) for each child attending the </w:t>
      </w:r>
      <w:r w:rsidR="00240CB9" w:rsidRPr="001B0A21">
        <w:rPr>
          <w:sz w:val="24"/>
          <w:szCs w:val="24"/>
        </w:rPr>
        <w:t>s</w:t>
      </w:r>
      <w:r w:rsidR="00072CBD" w:rsidRPr="001B0A21">
        <w:rPr>
          <w:sz w:val="24"/>
          <w:szCs w:val="24"/>
        </w:rPr>
        <w:t xml:space="preserve">chool except for the allocation for children with special needs and (ii) an additional amount for each child attending the </w:t>
      </w:r>
      <w:r w:rsidR="00873140" w:rsidRPr="001B0A21">
        <w:rPr>
          <w:sz w:val="24"/>
          <w:szCs w:val="24"/>
        </w:rPr>
        <w:t>s</w:t>
      </w:r>
      <w:r w:rsidR="00072CBD" w:rsidRPr="001B0A21">
        <w:rPr>
          <w:sz w:val="24"/>
          <w:szCs w:val="24"/>
        </w:rPr>
        <w:t>chool who is a</w:t>
      </w:r>
      <w:r w:rsidR="00AD26CB" w:rsidRPr="001B0A21">
        <w:rPr>
          <w:sz w:val="24"/>
          <w:szCs w:val="24"/>
        </w:rPr>
        <w:t xml:space="preserve"> child with special needs (</w:t>
      </w:r>
      <w:r w:rsidR="008C6E43" w:rsidRPr="001B0A21">
        <w:rPr>
          <w:sz w:val="24"/>
          <w:szCs w:val="24"/>
        </w:rPr>
        <w:t>G.S. 115C</w:t>
      </w:r>
      <w:r w:rsidR="008C6E43" w:rsidRPr="001B0A21">
        <w:rPr>
          <w:sz w:val="24"/>
          <w:szCs w:val="24"/>
        </w:rPr>
        <w:noBreakHyphen/>
      </w:r>
      <w:r w:rsidR="00BF351E" w:rsidRPr="001B0A21">
        <w:rPr>
          <w:sz w:val="24"/>
          <w:szCs w:val="24"/>
        </w:rPr>
        <w:t>218.105(a)</w:t>
      </w:r>
      <w:r w:rsidR="00AD26CB" w:rsidRPr="001B0A21">
        <w:rPr>
          <w:sz w:val="24"/>
          <w:szCs w:val="24"/>
        </w:rPr>
        <w:t>)</w:t>
      </w:r>
      <w:r w:rsidR="007D7352" w:rsidRPr="001B0A21">
        <w:rPr>
          <w:sz w:val="24"/>
          <w:szCs w:val="24"/>
        </w:rPr>
        <w:t>.</w:t>
      </w:r>
    </w:p>
    <w:p w14:paraId="5202B68C" w14:textId="77777777" w:rsidR="007D7352" w:rsidRPr="001B0A21" w:rsidRDefault="007D7352" w:rsidP="00E20558">
      <w:pPr>
        <w:tabs>
          <w:tab w:val="left" w:pos="504"/>
          <w:tab w:val="left" w:pos="792"/>
          <w:tab w:val="left" w:pos="1080"/>
          <w:tab w:val="left" w:pos="1440"/>
          <w:tab w:val="left" w:pos="1800"/>
        </w:tabs>
        <w:spacing w:after="160" w:line="252" w:lineRule="auto"/>
        <w:ind w:left="1080" w:hanging="1080"/>
        <w:jc w:val="both"/>
        <w:rPr>
          <w:spacing w:val="-1"/>
          <w:sz w:val="24"/>
          <w:szCs w:val="24"/>
        </w:rPr>
      </w:pPr>
      <w:r w:rsidRPr="001B0A21">
        <w:rPr>
          <w:sz w:val="24"/>
          <w:szCs w:val="24"/>
        </w:rPr>
        <w:tab/>
      </w:r>
      <w:r w:rsidRPr="001B0A21">
        <w:rPr>
          <w:sz w:val="24"/>
          <w:szCs w:val="24"/>
        </w:rPr>
        <w:tab/>
      </w:r>
      <w:r w:rsidRPr="001B0A21">
        <w:rPr>
          <w:sz w:val="24"/>
          <w:szCs w:val="24"/>
        </w:rPr>
        <w:tab/>
      </w:r>
      <w:r w:rsidR="00BF351E" w:rsidRPr="001B0A21">
        <w:rPr>
          <w:sz w:val="24"/>
          <w:szCs w:val="24"/>
        </w:rPr>
        <w:t>Subject to certain limitations, f</w:t>
      </w:r>
      <w:r w:rsidR="00BF351E" w:rsidRPr="001B0A21">
        <w:rPr>
          <w:spacing w:val="-1"/>
          <w:sz w:val="24"/>
          <w:szCs w:val="24"/>
        </w:rPr>
        <w:t>unds</w:t>
      </w:r>
      <w:r w:rsidR="00BF351E" w:rsidRPr="001B0A21">
        <w:rPr>
          <w:sz w:val="24"/>
          <w:szCs w:val="24"/>
        </w:rPr>
        <w:t xml:space="preserve"> </w:t>
      </w:r>
      <w:r w:rsidR="00BF351E" w:rsidRPr="001B0A21">
        <w:rPr>
          <w:spacing w:val="-1"/>
          <w:sz w:val="24"/>
          <w:szCs w:val="24"/>
        </w:rPr>
        <w:t>allocated</w:t>
      </w:r>
      <w:r w:rsidR="00BF351E" w:rsidRPr="001B0A21">
        <w:rPr>
          <w:sz w:val="24"/>
          <w:szCs w:val="24"/>
        </w:rPr>
        <w:t xml:space="preserve"> </w:t>
      </w:r>
      <w:r w:rsidR="00BF351E" w:rsidRPr="001B0A21">
        <w:rPr>
          <w:spacing w:val="2"/>
          <w:sz w:val="24"/>
          <w:szCs w:val="24"/>
        </w:rPr>
        <w:t>by</w:t>
      </w:r>
      <w:r w:rsidR="00BF351E" w:rsidRPr="001B0A21">
        <w:rPr>
          <w:sz w:val="24"/>
          <w:szCs w:val="24"/>
        </w:rPr>
        <w:t xml:space="preserve"> the SBE</w:t>
      </w:r>
      <w:r w:rsidR="00BF351E" w:rsidRPr="001B0A21">
        <w:rPr>
          <w:spacing w:val="16"/>
          <w:sz w:val="24"/>
          <w:szCs w:val="24"/>
        </w:rPr>
        <w:t xml:space="preserve"> </w:t>
      </w:r>
      <w:r w:rsidR="00BF351E" w:rsidRPr="001B0A21">
        <w:rPr>
          <w:sz w:val="24"/>
          <w:szCs w:val="24"/>
        </w:rPr>
        <w:t xml:space="preserve">may be used to enter into </w:t>
      </w:r>
      <w:r w:rsidR="00BF351E" w:rsidRPr="001B0A21">
        <w:rPr>
          <w:spacing w:val="-1"/>
          <w:sz w:val="24"/>
          <w:szCs w:val="24"/>
        </w:rPr>
        <w:t>operational</w:t>
      </w:r>
      <w:r w:rsidR="00BF351E" w:rsidRPr="001B0A21">
        <w:rPr>
          <w:spacing w:val="21"/>
          <w:sz w:val="24"/>
          <w:szCs w:val="24"/>
        </w:rPr>
        <w:t xml:space="preserve"> </w:t>
      </w:r>
      <w:r w:rsidR="00BF351E" w:rsidRPr="001B0A21">
        <w:rPr>
          <w:spacing w:val="-1"/>
          <w:sz w:val="24"/>
          <w:szCs w:val="24"/>
        </w:rPr>
        <w:t>and</w:t>
      </w:r>
      <w:r w:rsidR="00BF351E" w:rsidRPr="001B0A21">
        <w:rPr>
          <w:spacing w:val="21"/>
          <w:sz w:val="24"/>
          <w:szCs w:val="24"/>
        </w:rPr>
        <w:t xml:space="preserve"> </w:t>
      </w:r>
      <w:r w:rsidR="00BF351E" w:rsidRPr="001B0A21">
        <w:rPr>
          <w:spacing w:val="-1"/>
          <w:sz w:val="24"/>
          <w:szCs w:val="24"/>
        </w:rPr>
        <w:t>financing</w:t>
      </w:r>
      <w:r w:rsidR="00BF351E" w:rsidRPr="001B0A21">
        <w:rPr>
          <w:spacing w:val="18"/>
          <w:sz w:val="24"/>
          <w:szCs w:val="24"/>
        </w:rPr>
        <w:t xml:space="preserve"> </w:t>
      </w:r>
      <w:r w:rsidR="00BF351E" w:rsidRPr="001B0A21">
        <w:rPr>
          <w:spacing w:val="-1"/>
          <w:sz w:val="24"/>
          <w:szCs w:val="24"/>
        </w:rPr>
        <w:t>leases</w:t>
      </w:r>
      <w:r w:rsidR="00BF351E" w:rsidRPr="001B0A21">
        <w:rPr>
          <w:spacing w:val="21"/>
          <w:sz w:val="24"/>
          <w:szCs w:val="24"/>
        </w:rPr>
        <w:t xml:space="preserve"> </w:t>
      </w:r>
      <w:r w:rsidR="00BF351E" w:rsidRPr="001B0A21">
        <w:rPr>
          <w:sz w:val="24"/>
          <w:szCs w:val="24"/>
        </w:rPr>
        <w:t>for</w:t>
      </w:r>
      <w:r w:rsidR="00BF351E" w:rsidRPr="001B0A21">
        <w:rPr>
          <w:spacing w:val="19"/>
          <w:sz w:val="24"/>
          <w:szCs w:val="24"/>
        </w:rPr>
        <w:t xml:space="preserve"> </w:t>
      </w:r>
      <w:r w:rsidR="00BF351E" w:rsidRPr="001B0A21">
        <w:rPr>
          <w:spacing w:val="-1"/>
          <w:sz w:val="24"/>
          <w:szCs w:val="24"/>
        </w:rPr>
        <w:t>real</w:t>
      </w:r>
      <w:r w:rsidR="00BF351E" w:rsidRPr="001B0A21">
        <w:rPr>
          <w:spacing w:val="19"/>
          <w:sz w:val="24"/>
          <w:szCs w:val="24"/>
        </w:rPr>
        <w:t xml:space="preserve"> </w:t>
      </w:r>
      <w:r w:rsidR="00BF351E" w:rsidRPr="001B0A21">
        <w:rPr>
          <w:sz w:val="24"/>
          <w:szCs w:val="24"/>
        </w:rPr>
        <w:t>property</w:t>
      </w:r>
      <w:r w:rsidR="00BF351E" w:rsidRPr="001B0A21">
        <w:rPr>
          <w:spacing w:val="18"/>
          <w:sz w:val="24"/>
          <w:szCs w:val="24"/>
        </w:rPr>
        <w:t xml:space="preserve"> </w:t>
      </w:r>
      <w:r w:rsidR="00BF351E" w:rsidRPr="001B0A21">
        <w:rPr>
          <w:sz w:val="24"/>
          <w:szCs w:val="24"/>
        </w:rPr>
        <w:t>or</w:t>
      </w:r>
      <w:r w:rsidR="00BF351E" w:rsidRPr="001B0A21">
        <w:rPr>
          <w:spacing w:val="18"/>
          <w:sz w:val="24"/>
          <w:szCs w:val="24"/>
        </w:rPr>
        <w:t xml:space="preserve"> </w:t>
      </w:r>
      <w:r w:rsidR="00BF351E" w:rsidRPr="001B0A21">
        <w:rPr>
          <w:sz w:val="24"/>
          <w:szCs w:val="24"/>
        </w:rPr>
        <w:t>mobile</w:t>
      </w:r>
      <w:r w:rsidR="00BF351E" w:rsidRPr="001B0A21">
        <w:rPr>
          <w:spacing w:val="20"/>
          <w:sz w:val="24"/>
          <w:szCs w:val="24"/>
        </w:rPr>
        <w:t xml:space="preserve"> </w:t>
      </w:r>
      <w:r w:rsidR="00BF351E" w:rsidRPr="001B0A21">
        <w:rPr>
          <w:spacing w:val="-1"/>
          <w:sz w:val="24"/>
          <w:szCs w:val="24"/>
        </w:rPr>
        <w:t>classroom</w:t>
      </w:r>
      <w:r w:rsidR="00BF351E" w:rsidRPr="001B0A21">
        <w:rPr>
          <w:spacing w:val="21"/>
          <w:sz w:val="24"/>
          <w:szCs w:val="24"/>
        </w:rPr>
        <w:t xml:space="preserve"> </w:t>
      </w:r>
      <w:r w:rsidR="00BF351E" w:rsidRPr="001B0A21">
        <w:rPr>
          <w:sz w:val="24"/>
          <w:szCs w:val="24"/>
        </w:rPr>
        <w:t>units</w:t>
      </w:r>
      <w:r w:rsidR="00BF351E" w:rsidRPr="001B0A21">
        <w:rPr>
          <w:spacing w:val="19"/>
          <w:sz w:val="24"/>
          <w:szCs w:val="24"/>
        </w:rPr>
        <w:t xml:space="preserve"> </w:t>
      </w:r>
      <w:r w:rsidR="00BF351E" w:rsidRPr="001B0A21">
        <w:rPr>
          <w:sz w:val="24"/>
          <w:szCs w:val="24"/>
        </w:rPr>
        <w:t>for</w:t>
      </w:r>
      <w:r w:rsidR="00BF351E" w:rsidRPr="001B0A21">
        <w:rPr>
          <w:spacing w:val="17"/>
          <w:sz w:val="24"/>
          <w:szCs w:val="24"/>
        </w:rPr>
        <w:t xml:space="preserve"> </w:t>
      </w:r>
      <w:r w:rsidR="00BF351E" w:rsidRPr="001B0A21">
        <w:rPr>
          <w:sz w:val="24"/>
          <w:szCs w:val="24"/>
        </w:rPr>
        <w:t>use</w:t>
      </w:r>
      <w:r w:rsidR="00BF351E" w:rsidRPr="001B0A21">
        <w:rPr>
          <w:spacing w:val="20"/>
          <w:sz w:val="24"/>
          <w:szCs w:val="24"/>
        </w:rPr>
        <w:t xml:space="preserve"> </w:t>
      </w:r>
      <w:r w:rsidR="00BF351E" w:rsidRPr="001B0A21">
        <w:rPr>
          <w:spacing w:val="-1"/>
          <w:sz w:val="24"/>
          <w:szCs w:val="24"/>
        </w:rPr>
        <w:t>as</w:t>
      </w:r>
      <w:r w:rsidR="00BF351E" w:rsidRPr="001B0A21">
        <w:rPr>
          <w:spacing w:val="21"/>
          <w:sz w:val="24"/>
          <w:szCs w:val="24"/>
        </w:rPr>
        <w:t xml:space="preserve"> </w:t>
      </w:r>
      <w:r w:rsidR="00BF351E" w:rsidRPr="001B0A21">
        <w:rPr>
          <w:spacing w:val="-1"/>
          <w:sz w:val="24"/>
          <w:szCs w:val="24"/>
        </w:rPr>
        <w:t>school facilities</w:t>
      </w:r>
      <w:r w:rsidR="00BF351E" w:rsidRPr="001B0A21">
        <w:rPr>
          <w:sz w:val="24"/>
          <w:szCs w:val="24"/>
        </w:rPr>
        <w:t xml:space="preserve"> </w:t>
      </w:r>
      <w:r w:rsidR="00BF351E" w:rsidRPr="001B0A21">
        <w:rPr>
          <w:spacing w:val="-1"/>
          <w:sz w:val="24"/>
          <w:szCs w:val="24"/>
        </w:rPr>
        <w:t>for</w:t>
      </w:r>
      <w:r w:rsidR="00BF351E" w:rsidRPr="001B0A21">
        <w:rPr>
          <w:spacing w:val="2"/>
          <w:sz w:val="24"/>
          <w:szCs w:val="24"/>
        </w:rPr>
        <w:t xml:space="preserve"> </w:t>
      </w:r>
      <w:r w:rsidR="00BF351E" w:rsidRPr="001B0A21">
        <w:rPr>
          <w:spacing w:val="-1"/>
          <w:sz w:val="24"/>
          <w:szCs w:val="24"/>
        </w:rPr>
        <w:t>charter</w:t>
      </w:r>
      <w:r w:rsidR="00BF351E" w:rsidRPr="001B0A21">
        <w:rPr>
          <w:spacing w:val="1"/>
          <w:sz w:val="24"/>
          <w:szCs w:val="24"/>
        </w:rPr>
        <w:t xml:space="preserve"> </w:t>
      </w:r>
      <w:r w:rsidR="00BF351E" w:rsidRPr="001B0A21">
        <w:rPr>
          <w:sz w:val="24"/>
          <w:szCs w:val="24"/>
        </w:rPr>
        <w:t xml:space="preserve">schools and </w:t>
      </w:r>
      <w:r w:rsidR="00BF351E" w:rsidRPr="001B0A21">
        <w:rPr>
          <w:spacing w:val="1"/>
          <w:sz w:val="24"/>
          <w:szCs w:val="24"/>
        </w:rPr>
        <w:t>may</w:t>
      </w:r>
      <w:r w:rsidR="00BF351E" w:rsidRPr="001B0A21">
        <w:rPr>
          <w:spacing w:val="-3"/>
          <w:sz w:val="24"/>
          <w:szCs w:val="24"/>
        </w:rPr>
        <w:t xml:space="preserve"> </w:t>
      </w:r>
      <w:r w:rsidR="00BF351E" w:rsidRPr="001B0A21">
        <w:rPr>
          <w:sz w:val="24"/>
          <w:szCs w:val="24"/>
        </w:rPr>
        <w:t>be</w:t>
      </w:r>
      <w:r w:rsidR="00BF351E" w:rsidRPr="001B0A21">
        <w:rPr>
          <w:spacing w:val="1"/>
          <w:sz w:val="24"/>
          <w:szCs w:val="24"/>
        </w:rPr>
        <w:t xml:space="preserve"> </w:t>
      </w:r>
      <w:r w:rsidR="00BF351E" w:rsidRPr="001B0A21">
        <w:rPr>
          <w:sz w:val="24"/>
          <w:szCs w:val="24"/>
        </w:rPr>
        <w:t>used</w:t>
      </w:r>
      <w:r w:rsidR="00BF351E" w:rsidRPr="001B0A21">
        <w:rPr>
          <w:spacing w:val="1"/>
          <w:sz w:val="24"/>
          <w:szCs w:val="24"/>
        </w:rPr>
        <w:t xml:space="preserve"> </w:t>
      </w:r>
      <w:r w:rsidR="00BF351E" w:rsidRPr="001B0A21">
        <w:rPr>
          <w:sz w:val="24"/>
          <w:szCs w:val="24"/>
        </w:rPr>
        <w:t>for</w:t>
      </w:r>
      <w:r w:rsidR="00BF351E" w:rsidRPr="001B0A21">
        <w:rPr>
          <w:spacing w:val="2"/>
          <w:sz w:val="24"/>
          <w:szCs w:val="24"/>
        </w:rPr>
        <w:t xml:space="preserve"> </w:t>
      </w:r>
      <w:r w:rsidR="00BF351E" w:rsidRPr="001B0A21">
        <w:rPr>
          <w:spacing w:val="-1"/>
          <w:sz w:val="24"/>
          <w:szCs w:val="24"/>
        </w:rPr>
        <w:t>payments</w:t>
      </w:r>
      <w:r w:rsidR="00BF351E" w:rsidRPr="001B0A21">
        <w:rPr>
          <w:sz w:val="24"/>
          <w:szCs w:val="24"/>
        </w:rPr>
        <w:t xml:space="preserve"> on loans</w:t>
      </w:r>
      <w:r w:rsidR="00BF351E" w:rsidRPr="001B0A21">
        <w:rPr>
          <w:spacing w:val="1"/>
          <w:sz w:val="24"/>
          <w:szCs w:val="24"/>
        </w:rPr>
        <w:t xml:space="preserve"> </w:t>
      </w:r>
      <w:r w:rsidR="00BF351E" w:rsidRPr="001B0A21">
        <w:rPr>
          <w:sz w:val="24"/>
          <w:szCs w:val="24"/>
        </w:rPr>
        <w:t>made</w:t>
      </w:r>
      <w:r w:rsidR="00BF351E" w:rsidRPr="001B0A21">
        <w:rPr>
          <w:spacing w:val="2"/>
          <w:sz w:val="24"/>
          <w:szCs w:val="24"/>
        </w:rPr>
        <w:t xml:space="preserve"> </w:t>
      </w:r>
      <w:r w:rsidR="00BF351E" w:rsidRPr="001B0A21">
        <w:rPr>
          <w:sz w:val="24"/>
          <w:szCs w:val="24"/>
        </w:rPr>
        <w:t xml:space="preserve">to </w:t>
      </w:r>
      <w:r w:rsidR="00BF351E" w:rsidRPr="001B0A21">
        <w:rPr>
          <w:spacing w:val="-1"/>
          <w:sz w:val="24"/>
          <w:szCs w:val="24"/>
        </w:rPr>
        <w:t>charter</w:t>
      </w:r>
      <w:r w:rsidR="00BF351E" w:rsidRPr="001B0A21">
        <w:rPr>
          <w:sz w:val="24"/>
          <w:szCs w:val="24"/>
        </w:rPr>
        <w:t xml:space="preserve"> schools </w:t>
      </w:r>
      <w:r w:rsidR="00BF351E" w:rsidRPr="001B0A21">
        <w:rPr>
          <w:spacing w:val="-1"/>
          <w:sz w:val="24"/>
          <w:szCs w:val="24"/>
        </w:rPr>
        <w:t>for facilities,</w:t>
      </w:r>
      <w:r w:rsidR="00BF351E" w:rsidRPr="001B0A21">
        <w:rPr>
          <w:spacing w:val="11"/>
          <w:sz w:val="24"/>
          <w:szCs w:val="24"/>
        </w:rPr>
        <w:t xml:space="preserve"> </w:t>
      </w:r>
      <w:r w:rsidR="00BF351E" w:rsidRPr="001B0A21">
        <w:rPr>
          <w:spacing w:val="-1"/>
          <w:sz w:val="24"/>
          <w:szCs w:val="24"/>
        </w:rPr>
        <w:t>equipment,</w:t>
      </w:r>
      <w:r w:rsidR="00BF351E" w:rsidRPr="001B0A21">
        <w:rPr>
          <w:spacing w:val="12"/>
          <w:sz w:val="24"/>
          <w:szCs w:val="24"/>
        </w:rPr>
        <w:t xml:space="preserve"> </w:t>
      </w:r>
      <w:r w:rsidR="00BF351E" w:rsidRPr="001B0A21">
        <w:rPr>
          <w:sz w:val="24"/>
          <w:szCs w:val="24"/>
        </w:rPr>
        <w:t>or</w:t>
      </w:r>
      <w:r w:rsidR="00BF351E" w:rsidRPr="001B0A21">
        <w:rPr>
          <w:spacing w:val="8"/>
          <w:sz w:val="24"/>
          <w:szCs w:val="24"/>
        </w:rPr>
        <w:t xml:space="preserve"> </w:t>
      </w:r>
      <w:r w:rsidR="00BF351E" w:rsidRPr="001B0A21">
        <w:rPr>
          <w:spacing w:val="-1"/>
          <w:sz w:val="24"/>
          <w:szCs w:val="24"/>
        </w:rPr>
        <w:t>operations.</w:t>
      </w:r>
      <w:r w:rsidR="00AD26CB" w:rsidRPr="001B0A21">
        <w:rPr>
          <w:sz w:val="24"/>
          <w:szCs w:val="24"/>
        </w:rPr>
        <w:t xml:space="preserve"> (</w:t>
      </w:r>
      <w:r w:rsidR="00BF351E" w:rsidRPr="001B0A21">
        <w:rPr>
          <w:sz w:val="24"/>
          <w:szCs w:val="24"/>
        </w:rPr>
        <w:t>G.S. 115C</w:t>
      </w:r>
      <w:r w:rsidR="00BF351E" w:rsidRPr="001B0A21">
        <w:rPr>
          <w:sz w:val="24"/>
          <w:szCs w:val="24"/>
        </w:rPr>
        <w:noBreakHyphen/>
        <w:t>218.105(b)</w:t>
      </w:r>
      <w:r w:rsidR="00AD26CB" w:rsidRPr="001B0A21">
        <w:rPr>
          <w:sz w:val="24"/>
          <w:szCs w:val="24"/>
        </w:rPr>
        <w:t>)</w:t>
      </w:r>
    </w:p>
    <w:p w14:paraId="4D2208CE" w14:textId="77777777" w:rsidR="007D7352" w:rsidRPr="001B0A21" w:rsidRDefault="007D7352"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pacing w:val="-1"/>
          <w:sz w:val="24"/>
          <w:szCs w:val="24"/>
        </w:rPr>
        <w:tab/>
      </w:r>
      <w:r w:rsidRPr="001B0A21">
        <w:rPr>
          <w:spacing w:val="-1"/>
          <w:sz w:val="24"/>
          <w:szCs w:val="24"/>
        </w:rPr>
        <w:tab/>
      </w:r>
      <w:r w:rsidRPr="001B0A21">
        <w:rPr>
          <w:spacing w:val="-1"/>
          <w:sz w:val="24"/>
          <w:szCs w:val="24"/>
        </w:rPr>
        <w:tab/>
      </w:r>
      <w:r w:rsidR="00072CBD" w:rsidRPr="001B0A21">
        <w:rPr>
          <w:sz w:val="24"/>
          <w:szCs w:val="24"/>
        </w:rPr>
        <w:t xml:space="preserve">Additionally, </w:t>
      </w:r>
      <w:r w:rsidR="00240CB9" w:rsidRPr="001B0A21">
        <w:rPr>
          <w:sz w:val="24"/>
          <w:szCs w:val="24"/>
        </w:rPr>
        <w:t>Cardinal</w:t>
      </w:r>
      <w:r w:rsidRPr="001B0A21">
        <w:rPr>
          <w:sz w:val="24"/>
          <w:szCs w:val="24"/>
        </w:rPr>
        <w:t xml:space="preserve"> receives for each student </w:t>
      </w:r>
      <w:r w:rsidR="00072CBD" w:rsidRPr="001B0A21">
        <w:rPr>
          <w:sz w:val="24"/>
          <w:szCs w:val="24"/>
        </w:rPr>
        <w:t>an amount equal to the per pupil</w:t>
      </w:r>
      <w:r w:rsidRPr="001B0A21">
        <w:rPr>
          <w:sz w:val="24"/>
          <w:szCs w:val="24"/>
        </w:rPr>
        <w:t xml:space="preserve"> share of the</w:t>
      </w:r>
      <w:r w:rsidR="00072CBD" w:rsidRPr="001B0A21">
        <w:rPr>
          <w:sz w:val="24"/>
          <w:szCs w:val="24"/>
        </w:rPr>
        <w:t xml:space="preserve"> local </w:t>
      </w:r>
      <w:r w:rsidRPr="001B0A21">
        <w:rPr>
          <w:sz w:val="24"/>
          <w:szCs w:val="24"/>
        </w:rPr>
        <w:t>current expense fund of the</w:t>
      </w:r>
      <w:r w:rsidR="00072CBD" w:rsidRPr="001B0A21">
        <w:rPr>
          <w:sz w:val="24"/>
          <w:szCs w:val="24"/>
        </w:rPr>
        <w:t xml:space="preserve"> local school administrative unit</w:t>
      </w:r>
      <w:r w:rsidRPr="001B0A21">
        <w:rPr>
          <w:sz w:val="24"/>
          <w:szCs w:val="24"/>
        </w:rPr>
        <w:t xml:space="preserve"> in which the child resides</w:t>
      </w:r>
      <w:r w:rsidR="00AD26CB" w:rsidRPr="001B0A21">
        <w:rPr>
          <w:sz w:val="24"/>
          <w:szCs w:val="24"/>
        </w:rPr>
        <w:t>. (</w:t>
      </w:r>
      <w:r w:rsidR="008C6E43" w:rsidRPr="001B0A21">
        <w:rPr>
          <w:sz w:val="24"/>
          <w:szCs w:val="24"/>
        </w:rPr>
        <w:t>G.S. 115C</w:t>
      </w:r>
      <w:r w:rsidR="008C6E43" w:rsidRPr="001B0A21">
        <w:rPr>
          <w:sz w:val="24"/>
          <w:szCs w:val="24"/>
        </w:rPr>
        <w:noBreakHyphen/>
      </w:r>
      <w:r w:rsidR="00BF351E" w:rsidRPr="001B0A21">
        <w:rPr>
          <w:sz w:val="24"/>
          <w:szCs w:val="24"/>
        </w:rPr>
        <w:t>218.105(c</w:t>
      </w:r>
      <w:r w:rsidR="00072CBD" w:rsidRPr="001B0A21">
        <w:rPr>
          <w:sz w:val="24"/>
          <w:szCs w:val="24"/>
        </w:rPr>
        <w:t>)</w:t>
      </w:r>
      <w:r w:rsidR="00AD26CB" w:rsidRPr="001B0A21">
        <w:rPr>
          <w:sz w:val="24"/>
          <w:szCs w:val="24"/>
        </w:rPr>
        <w:t>)</w:t>
      </w:r>
      <w:r w:rsidRPr="001B0A21">
        <w:rPr>
          <w:sz w:val="24"/>
          <w:szCs w:val="24"/>
        </w:rPr>
        <w:t>.  Amounts transferred that consist of revenue f</w:t>
      </w:r>
      <w:r w:rsidR="004517FD" w:rsidRPr="001B0A21">
        <w:rPr>
          <w:sz w:val="24"/>
          <w:szCs w:val="24"/>
        </w:rPr>
        <w:t>rom supplemental taxes shall be transferred only to a charter school located in the district where the taxes are levied and the child resides.</w:t>
      </w:r>
    </w:p>
    <w:p w14:paraId="2DB89403" w14:textId="7848C866" w:rsidR="00072CBD" w:rsidRPr="001B0A21" w:rsidRDefault="007D7352" w:rsidP="00134E15">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8C6E43" w:rsidRPr="001B0A21">
        <w:rPr>
          <w:sz w:val="24"/>
          <w:szCs w:val="24"/>
        </w:rPr>
        <w:t xml:space="preserve">For the fiscal year ended </w:t>
      </w:r>
      <w:r w:rsidR="00123FEB">
        <w:rPr>
          <w:sz w:val="24"/>
          <w:szCs w:val="24"/>
        </w:rPr>
        <w:t xml:space="preserve">June 30, </w:t>
      </w:r>
      <w:r w:rsidR="00A00378">
        <w:rPr>
          <w:sz w:val="24"/>
          <w:szCs w:val="24"/>
        </w:rPr>
        <w:t>2021</w:t>
      </w:r>
      <w:r w:rsidR="00072CBD" w:rsidRPr="001B0A21">
        <w:rPr>
          <w:sz w:val="24"/>
          <w:szCs w:val="24"/>
        </w:rPr>
        <w:t>, Cardinal received funding from the Boards of Education for Carolina County</w:t>
      </w:r>
      <w:r w:rsidR="00C47618" w:rsidRPr="001B0A21">
        <w:rPr>
          <w:sz w:val="24"/>
          <w:szCs w:val="24"/>
        </w:rPr>
        <w:t xml:space="preserve"> (</w:t>
      </w:r>
      <w:r w:rsidR="00B32F21" w:rsidRPr="001B0A21">
        <w:rPr>
          <w:sz w:val="24"/>
          <w:szCs w:val="24"/>
        </w:rPr>
        <w:t>$75,0</w:t>
      </w:r>
      <w:r w:rsidR="00C47618" w:rsidRPr="001B0A21">
        <w:rPr>
          <w:sz w:val="24"/>
          <w:szCs w:val="24"/>
        </w:rPr>
        <w:t>00)</w:t>
      </w:r>
      <w:r w:rsidR="00072CBD" w:rsidRPr="001B0A21">
        <w:rPr>
          <w:sz w:val="24"/>
          <w:szCs w:val="24"/>
        </w:rPr>
        <w:t>, Dogwood County</w:t>
      </w:r>
      <w:r w:rsidR="00C47618" w:rsidRPr="001B0A21">
        <w:rPr>
          <w:sz w:val="24"/>
          <w:szCs w:val="24"/>
        </w:rPr>
        <w:t xml:space="preserve"> (</w:t>
      </w:r>
      <w:r w:rsidR="00134E15" w:rsidRPr="001B0A21">
        <w:rPr>
          <w:sz w:val="24"/>
          <w:szCs w:val="24"/>
        </w:rPr>
        <w:t>$</w:t>
      </w:r>
      <w:r w:rsidR="00B32F21" w:rsidRPr="001B0A21">
        <w:rPr>
          <w:sz w:val="24"/>
          <w:szCs w:val="24"/>
        </w:rPr>
        <w:t>43,750</w:t>
      </w:r>
      <w:r w:rsidR="00C47618" w:rsidRPr="001B0A21">
        <w:rPr>
          <w:sz w:val="24"/>
          <w:szCs w:val="24"/>
        </w:rPr>
        <w:t>)</w:t>
      </w:r>
      <w:r w:rsidR="00072CBD" w:rsidRPr="001B0A21">
        <w:rPr>
          <w:sz w:val="24"/>
          <w:szCs w:val="24"/>
        </w:rPr>
        <w:t>, and Old Pine County</w:t>
      </w:r>
      <w:r w:rsidR="00B32F21" w:rsidRPr="001B0A21">
        <w:rPr>
          <w:sz w:val="24"/>
          <w:szCs w:val="24"/>
        </w:rPr>
        <w:t xml:space="preserve"> ($6</w:t>
      </w:r>
      <w:r w:rsidR="00134E15" w:rsidRPr="001B0A21">
        <w:rPr>
          <w:sz w:val="24"/>
          <w:szCs w:val="24"/>
        </w:rPr>
        <w:t>,</w:t>
      </w:r>
      <w:r w:rsidR="00B32F21" w:rsidRPr="001B0A21">
        <w:rPr>
          <w:sz w:val="24"/>
          <w:szCs w:val="24"/>
        </w:rPr>
        <w:t>25</w:t>
      </w:r>
      <w:r w:rsidR="00C47618" w:rsidRPr="001B0A21">
        <w:rPr>
          <w:sz w:val="24"/>
          <w:szCs w:val="24"/>
        </w:rPr>
        <w:t>0).</w:t>
      </w:r>
    </w:p>
    <w:p w14:paraId="1D131461" w14:textId="77777777" w:rsidR="00072CBD" w:rsidRPr="001B0A21" w:rsidRDefault="008300B3"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Furthermore, Cardinal has</w:t>
      </w:r>
      <w:r w:rsidRPr="001B0A21">
        <w:rPr>
          <w:sz w:val="24"/>
          <w:szCs w:val="24"/>
        </w:rPr>
        <w:t xml:space="preserve"> received donations of cash </w:t>
      </w:r>
      <w:r w:rsidR="00072CBD" w:rsidRPr="001B0A21">
        <w:rPr>
          <w:sz w:val="24"/>
          <w:szCs w:val="24"/>
        </w:rPr>
        <w:t xml:space="preserve">or equipment from private organizations.  The cash has been used for the purchase of new equipment for </w:t>
      </w:r>
      <w:r w:rsidR="003B7C8B" w:rsidRPr="001B0A21">
        <w:rPr>
          <w:sz w:val="24"/>
          <w:szCs w:val="24"/>
        </w:rPr>
        <w:t>Cardinal</w:t>
      </w:r>
      <w:r w:rsidR="00072CBD" w:rsidRPr="001B0A21">
        <w:rPr>
          <w:sz w:val="24"/>
          <w:szCs w:val="24"/>
        </w:rPr>
        <w:t>’s facilities.</w:t>
      </w:r>
    </w:p>
    <w:p w14:paraId="00018630" w14:textId="77777777" w:rsidR="00072CBD" w:rsidRPr="001B0A21" w:rsidRDefault="004236B3"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lastRenderedPageBreak/>
        <w:tab/>
      </w:r>
      <w:r w:rsidRPr="001B0A21">
        <w:rPr>
          <w:sz w:val="24"/>
          <w:szCs w:val="24"/>
        </w:rPr>
        <w:tab/>
        <w:t>2.</w:t>
      </w:r>
      <w:r w:rsidRPr="001B0A21">
        <w:rPr>
          <w:sz w:val="24"/>
          <w:szCs w:val="24"/>
        </w:rPr>
        <w:tab/>
      </w:r>
      <w:r w:rsidR="00072CBD" w:rsidRPr="001B0A21">
        <w:rPr>
          <w:sz w:val="24"/>
          <w:szCs w:val="24"/>
          <w:u w:val="single"/>
        </w:rPr>
        <w:t>Reconciliation between government-wide and fund statements</w:t>
      </w:r>
    </w:p>
    <w:p w14:paraId="558594B6" w14:textId="77777777" w:rsidR="004236B3" w:rsidRPr="001B0A21" w:rsidRDefault="004236B3" w:rsidP="00F1036C">
      <w:pPr>
        <w:keepNext/>
        <w:keepLines/>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The governmental fund stat</w:t>
      </w:r>
      <w:r w:rsidRPr="001B0A21">
        <w:rPr>
          <w:sz w:val="24"/>
          <w:szCs w:val="24"/>
        </w:rPr>
        <w:t>ement of revenues, expenditures</w:t>
      </w:r>
      <w:r w:rsidR="00072CBD" w:rsidRPr="001B0A21">
        <w:rPr>
          <w:sz w:val="24"/>
          <w:szCs w:val="24"/>
        </w:rPr>
        <w:t xml:space="preserve"> and changes in fund balance is followed by a reconciliation between the change in </w:t>
      </w:r>
      <w:r w:rsidRPr="001B0A21">
        <w:rPr>
          <w:sz w:val="24"/>
          <w:szCs w:val="24"/>
        </w:rPr>
        <w:t xml:space="preserve">the fund balance of the </w:t>
      </w:r>
      <w:r w:rsidR="00072CBD" w:rsidRPr="001B0A21">
        <w:rPr>
          <w:sz w:val="24"/>
          <w:szCs w:val="24"/>
        </w:rPr>
        <w:t xml:space="preserve">governmental funds and the change in </w:t>
      </w:r>
      <w:r w:rsidRPr="001B0A21">
        <w:rPr>
          <w:sz w:val="24"/>
          <w:szCs w:val="24"/>
        </w:rPr>
        <w:t xml:space="preserve">the net position of </w:t>
      </w:r>
      <w:r w:rsidR="00072CBD" w:rsidRPr="001B0A21">
        <w:rPr>
          <w:sz w:val="24"/>
          <w:szCs w:val="24"/>
        </w:rPr>
        <w:t>governmental activities as reported on the government</w:t>
      </w:r>
      <w:r w:rsidRPr="001B0A21">
        <w:rPr>
          <w:sz w:val="24"/>
          <w:szCs w:val="24"/>
        </w:rPr>
        <w:t>-wide statement of activities.</w:t>
      </w:r>
    </w:p>
    <w:p w14:paraId="00A6E995" w14:textId="77777777" w:rsidR="00072CBD" w:rsidRPr="001B0A21" w:rsidRDefault="004236B3" w:rsidP="00B93633">
      <w:pPr>
        <w:keepNext/>
        <w:tabs>
          <w:tab w:val="left" w:pos="504"/>
          <w:tab w:val="left" w:pos="792"/>
          <w:tab w:val="left" w:pos="1080"/>
          <w:tab w:val="left" w:pos="1440"/>
          <w:tab w:val="left" w:pos="1800"/>
        </w:tabs>
        <w:spacing w:after="160" w:line="252" w:lineRule="auto"/>
        <w:ind w:left="1080" w:hanging="1080"/>
        <w:rPr>
          <w:sz w:val="24"/>
          <w:szCs w:val="24"/>
        </w:rPr>
      </w:pPr>
      <w:r w:rsidRPr="001B0A21">
        <w:rPr>
          <w:sz w:val="24"/>
          <w:szCs w:val="24"/>
        </w:rPr>
        <w:tab/>
      </w:r>
      <w:r w:rsidRPr="001B0A21">
        <w:rPr>
          <w:sz w:val="24"/>
          <w:szCs w:val="24"/>
        </w:rPr>
        <w:tab/>
      </w:r>
      <w:r w:rsidRPr="001B0A21">
        <w:rPr>
          <w:sz w:val="24"/>
          <w:szCs w:val="24"/>
        </w:rPr>
        <w:tab/>
      </w:r>
      <w:r w:rsidR="00835559">
        <w:rPr>
          <w:sz w:val="24"/>
          <w:szCs w:val="24"/>
        </w:rPr>
        <w:t>The net difference of $48,372</w:t>
      </w:r>
      <w:r w:rsidR="00072CBD" w:rsidRPr="001B0A21">
        <w:rPr>
          <w:sz w:val="24"/>
          <w:szCs w:val="24"/>
        </w:rPr>
        <w:t xml:space="preserve"> between the two amounts </w:t>
      </w:r>
      <w:r w:rsidR="00835559">
        <w:rPr>
          <w:sz w:val="24"/>
          <w:szCs w:val="24"/>
        </w:rPr>
        <w:t xml:space="preserve">represents the amount that the change in fund balances of government funds exceeds the change in net position of governmental activities and </w:t>
      </w:r>
      <w:r w:rsidR="00072CBD" w:rsidRPr="001B0A21">
        <w:rPr>
          <w:sz w:val="24"/>
          <w:szCs w:val="24"/>
        </w:rPr>
        <w:t>consists of the following elements:</w:t>
      </w:r>
    </w:p>
    <w:p w14:paraId="1E5BA3D7" w14:textId="77777777" w:rsidR="00072CBD" w:rsidRPr="001B0A21" w:rsidRDefault="005005B0" w:rsidP="00E20558">
      <w:pPr>
        <w:tabs>
          <w:tab w:val="left" w:pos="504"/>
          <w:tab w:val="left" w:pos="792"/>
          <w:tab w:val="left" w:pos="1080"/>
          <w:tab w:val="left" w:pos="1440"/>
          <w:tab w:val="left" w:pos="1800"/>
        </w:tabs>
        <w:spacing w:after="160" w:line="252" w:lineRule="auto"/>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0C734D">
        <w:rPr>
          <w:noProof/>
          <w:sz w:val="24"/>
          <w:szCs w:val="24"/>
        </w:rPr>
        <w:drawing>
          <wp:inline distT="0" distB="0" distL="0" distR="0" wp14:anchorId="4C257EB1" wp14:editId="557A38CC">
            <wp:extent cx="4495800" cy="4953000"/>
            <wp:effectExtent l="0" t="0" r="0"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5800" cy="4953000"/>
                    </a:xfrm>
                    <a:prstGeom prst="rect">
                      <a:avLst/>
                    </a:prstGeom>
                    <a:noFill/>
                    <a:ln>
                      <a:noFill/>
                    </a:ln>
                  </pic:spPr>
                </pic:pic>
              </a:graphicData>
            </a:graphic>
          </wp:inline>
        </w:drawing>
      </w:r>
    </w:p>
    <w:p w14:paraId="3CA9371D" w14:textId="77777777" w:rsidR="00072CBD" w:rsidRPr="007C0124" w:rsidRDefault="007D0806" w:rsidP="00E20558">
      <w:pPr>
        <w:keepNext/>
        <w:tabs>
          <w:tab w:val="left" w:pos="504"/>
          <w:tab w:val="left" w:pos="792"/>
          <w:tab w:val="left" w:pos="1080"/>
          <w:tab w:val="left" w:pos="1440"/>
          <w:tab w:val="left" w:pos="1800"/>
        </w:tabs>
        <w:spacing w:before="120" w:after="160" w:line="252" w:lineRule="auto"/>
        <w:rPr>
          <w:b/>
          <w:bCs/>
          <w:sz w:val="24"/>
          <w:szCs w:val="24"/>
          <w:u w:val="single"/>
        </w:rPr>
      </w:pPr>
      <w:r w:rsidRPr="007C0124">
        <w:rPr>
          <w:b/>
          <w:bCs/>
          <w:sz w:val="24"/>
          <w:szCs w:val="24"/>
          <w:u w:val="single"/>
        </w:rPr>
        <w:t>II.</w:t>
      </w:r>
      <w:r w:rsidRPr="007C0124">
        <w:rPr>
          <w:b/>
          <w:bCs/>
          <w:sz w:val="24"/>
          <w:szCs w:val="24"/>
          <w:u w:val="single"/>
        </w:rPr>
        <w:tab/>
      </w:r>
      <w:r w:rsidR="00072CBD" w:rsidRPr="007C0124">
        <w:rPr>
          <w:b/>
          <w:bCs/>
          <w:sz w:val="24"/>
          <w:szCs w:val="24"/>
          <w:u w:val="single"/>
        </w:rPr>
        <w:t>Stewardship, Compliance, and Accountability</w:t>
      </w:r>
    </w:p>
    <w:p w14:paraId="42B427DE" w14:textId="77777777" w:rsidR="00072CBD" w:rsidRPr="001B0A21" w:rsidRDefault="007D0806"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t>A.</w:t>
      </w:r>
      <w:r w:rsidRPr="001B0A21">
        <w:rPr>
          <w:sz w:val="24"/>
          <w:szCs w:val="24"/>
          <w:u w:val="single"/>
        </w:rPr>
        <w:tab/>
      </w:r>
      <w:r w:rsidR="00072CBD" w:rsidRPr="001B0A21">
        <w:rPr>
          <w:sz w:val="24"/>
          <w:szCs w:val="24"/>
          <w:u w:val="single"/>
        </w:rPr>
        <w:t>Significant Violations of Finance-Related Legal and Contractual Provisions</w:t>
      </w:r>
    </w:p>
    <w:p w14:paraId="146A4705" w14:textId="77777777" w:rsidR="00072CBD" w:rsidRPr="001B0A21" w:rsidRDefault="007D0806" w:rsidP="00FB723E">
      <w:pPr>
        <w:keepNext/>
        <w:tabs>
          <w:tab w:val="left" w:pos="504"/>
          <w:tab w:val="left" w:pos="792"/>
          <w:tab w:val="left" w:pos="1080"/>
          <w:tab w:val="left" w:pos="1440"/>
          <w:tab w:val="left" w:pos="1800"/>
        </w:tabs>
        <w:spacing w:before="120" w:after="160" w:line="252" w:lineRule="auto"/>
        <w:rPr>
          <w:sz w:val="24"/>
          <w:szCs w:val="24"/>
          <w:u w:val="single"/>
        </w:rPr>
      </w:pPr>
      <w:r w:rsidRPr="001B0A21">
        <w:rPr>
          <w:sz w:val="24"/>
          <w:szCs w:val="24"/>
        </w:rPr>
        <w:tab/>
      </w:r>
      <w:r w:rsidRPr="001B0A21">
        <w:rPr>
          <w:sz w:val="24"/>
          <w:szCs w:val="24"/>
        </w:rPr>
        <w:tab/>
        <w:t>1.</w:t>
      </w:r>
      <w:r w:rsidRPr="001B0A21">
        <w:rPr>
          <w:sz w:val="24"/>
          <w:szCs w:val="24"/>
        </w:rPr>
        <w:tab/>
      </w:r>
      <w:r w:rsidR="00072CBD" w:rsidRPr="001B0A21">
        <w:rPr>
          <w:sz w:val="24"/>
          <w:szCs w:val="24"/>
          <w:u w:val="single"/>
        </w:rPr>
        <w:t>Noncompliance with North Carolina General Statutes</w:t>
      </w:r>
    </w:p>
    <w:p w14:paraId="4C333659" w14:textId="0D42343E" w:rsidR="007D0806" w:rsidRPr="001B0A21" w:rsidRDefault="007D0806"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8C6E43" w:rsidRPr="001B0A21">
        <w:rPr>
          <w:sz w:val="24"/>
          <w:szCs w:val="24"/>
        </w:rPr>
        <w:t>Cardinal, in violation of G.S. 115C</w:t>
      </w:r>
      <w:r w:rsidR="008C6E43" w:rsidRPr="001B0A21">
        <w:rPr>
          <w:sz w:val="24"/>
          <w:szCs w:val="24"/>
        </w:rPr>
        <w:noBreakHyphen/>
      </w:r>
      <w:r w:rsidR="000D1075" w:rsidRPr="001B0A21">
        <w:rPr>
          <w:sz w:val="24"/>
          <w:szCs w:val="24"/>
        </w:rPr>
        <w:t>218.105(b</w:t>
      </w:r>
      <w:r w:rsidRPr="001B0A21">
        <w:rPr>
          <w:sz w:val="24"/>
          <w:szCs w:val="24"/>
        </w:rPr>
        <w:t>), purchased a tract of land for $9,000 with funds provided by State Board of Educa</w:t>
      </w:r>
      <w:r w:rsidR="008C6E43" w:rsidRPr="001B0A21">
        <w:rPr>
          <w:sz w:val="24"/>
          <w:szCs w:val="24"/>
        </w:rPr>
        <w:t xml:space="preserve">tion during the year ended </w:t>
      </w:r>
      <w:r w:rsidR="00123FEB">
        <w:rPr>
          <w:sz w:val="24"/>
          <w:szCs w:val="24"/>
        </w:rPr>
        <w:t xml:space="preserve">June 30, </w:t>
      </w:r>
      <w:r w:rsidR="00A00378">
        <w:rPr>
          <w:sz w:val="24"/>
          <w:szCs w:val="24"/>
        </w:rPr>
        <w:t>2021</w:t>
      </w:r>
      <w:r w:rsidR="00E77886" w:rsidRPr="001B0A21">
        <w:rPr>
          <w:sz w:val="24"/>
          <w:szCs w:val="24"/>
        </w:rPr>
        <w:t xml:space="preserve">.  It is </w:t>
      </w:r>
      <w:r w:rsidRPr="001B0A21">
        <w:rPr>
          <w:sz w:val="24"/>
          <w:szCs w:val="24"/>
        </w:rPr>
        <w:t xml:space="preserve">Cardinal’s intention to keep the land for future school expansion.  Accordingly, capital outlay and a liability for the $9,000 to be repaid to the State Public School Fund have been recorded in the </w:t>
      </w:r>
      <w:r w:rsidRPr="001B0A21">
        <w:rPr>
          <w:sz w:val="24"/>
          <w:szCs w:val="24"/>
        </w:rPr>
        <w:lastRenderedPageBreak/>
        <w:t>General Fund.  A receivable from the General Fund and a liability to the State of North Carolina have been recorded in the State Public Schoo</w:t>
      </w:r>
      <w:r w:rsidR="008C6E43" w:rsidRPr="001B0A21">
        <w:rPr>
          <w:sz w:val="24"/>
          <w:szCs w:val="24"/>
        </w:rPr>
        <w:t>l Fund.   (See the related Note </w:t>
      </w:r>
      <w:r w:rsidRPr="001B0A21">
        <w:rPr>
          <w:sz w:val="24"/>
          <w:szCs w:val="24"/>
        </w:rPr>
        <w:t>III.C.)</w:t>
      </w:r>
    </w:p>
    <w:p w14:paraId="63B8E2A0" w14:textId="77777777" w:rsidR="00072CBD" w:rsidRPr="001B0A21" w:rsidRDefault="00072CBD"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z w:val="24"/>
          <w:szCs w:val="24"/>
        </w:rPr>
      </w:pPr>
      <w:r w:rsidRPr="001B0A21">
        <w:rPr>
          <w:b/>
          <w:sz w:val="24"/>
          <w:szCs w:val="24"/>
        </w:rPr>
        <w:t>Note to preparer</w:t>
      </w:r>
      <w:r w:rsidRPr="001B0A21">
        <w:rPr>
          <w:sz w:val="24"/>
          <w:szCs w:val="24"/>
        </w:rPr>
        <w:t xml:space="preserve">: Significant instances of noncompliance with the General Statutes should be disclosed in this section and should include a description of the </w:t>
      </w:r>
      <w:r w:rsidR="003B7C8B" w:rsidRPr="001B0A21">
        <w:rPr>
          <w:sz w:val="24"/>
          <w:szCs w:val="24"/>
        </w:rPr>
        <w:t>s</w:t>
      </w:r>
      <w:r w:rsidRPr="001B0A21">
        <w:rPr>
          <w:sz w:val="24"/>
          <w:szCs w:val="24"/>
        </w:rPr>
        <w:t xml:space="preserve">chool’s plan to correct the violation. Immaterial instances of noncompliance could be summarized in the management letter. </w:t>
      </w:r>
      <w:r w:rsidR="00810973" w:rsidRPr="001B0A21">
        <w:rPr>
          <w:sz w:val="24"/>
          <w:szCs w:val="24"/>
        </w:rPr>
        <w:t xml:space="preserve"> </w:t>
      </w:r>
      <w:r w:rsidRPr="001B0A21">
        <w:rPr>
          <w:sz w:val="24"/>
          <w:szCs w:val="24"/>
        </w:rPr>
        <w:t xml:space="preserve">For a charter school, budgetary over-expenditures are not statutory violations. </w:t>
      </w:r>
      <w:r w:rsidR="00810973" w:rsidRPr="001B0A21">
        <w:rPr>
          <w:sz w:val="24"/>
          <w:szCs w:val="24"/>
        </w:rPr>
        <w:t xml:space="preserve"> See the preceding example</w:t>
      </w:r>
      <w:r w:rsidRPr="001B0A21">
        <w:rPr>
          <w:sz w:val="24"/>
          <w:szCs w:val="24"/>
        </w:rPr>
        <w:t xml:space="preserve">. </w:t>
      </w:r>
      <w:r w:rsidR="00810973" w:rsidRPr="001B0A21">
        <w:rPr>
          <w:sz w:val="24"/>
          <w:szCs w:val="24"/>
        </w:rPr>
        <w:t xml:space="preserve"> </w:t>
      </w:r>
      <w:r w:rsidRPr="001B0A21">
        <w:rPr>
          <w:sz w:val="24"/>
          <w:szCs w:val="24"/>
        </w:rPr>
        <w:t>The auditor should consider reporting issues normally disclosed in this section in the management letter.</w:t>
      </w:r>
    </w:p>
    <w:p w14:paraId="46DAFC5A" w14:textId="77777777" w:rsidR="00072CBD" w:rsidRPr="001B0A21" w:rsidRDefault="007D0806" w:rsidP="00E20558">
      <w:pPr>
        <w:keepNext/>
        <w:tabs>
          <w:tab w:val="left" w:pos="504"/>
          <w:tab w:val="left" w:pos="792"/>
          <w:tab w:val="left" w:pos="1080"/>
          <w:tab w:val="left" w:pos="1440"/>
          <w:tab w:val="left" w:pos="1800"/>
        </w:tabs>
        <w:spacing w:before="120" w:after="160" w:line="252" w:lineRule="auto"/>
        <w:rPr>
          <w:sz w:val="24"/>
          <w:szCs w:val="24"/>
          <w:u w:val="single"/>
        </w:rPr>
      </w:pPr>
      <w:r w:rsidRPr="001B0A21">
        <w:rPr>
          <w:sz w:val="24"/>
          <w:szCs w:val="24"/>
        </w:rPr>
        <w:tab/>
      </w:r>
      <w:r w:rsidRPr="001B0A21">
        <w:rPr>
          <w:sz w:val="24"/>
          <w:szCs w:val="24"/>
        </w:rPr>
        <w:tab/>
        <w:t>2.</w:t>
      </w:r>
      <w:r w:rsidR="002E6757" w:rsidRPr="001B0A21">
        <w:rPr>
          <w:sz w:val="24"/>
          <w:szCs w:val="24"/>
        </w:rPr>
        <w:tab/>
      </w:r>
      <w:r w:rsidR="00072CBD" w:rsidRPr="001B0A21">
        <w:rPr>
          <w:sz w:val="24"/>
          <w:szCs w:val="24"/>
          <w:u w:val="single"/>
        </w:rPr>
        <w:t>Contractual Violations</w:t>
      </w:r>
    </w:p>
    <w:p w14:paraId="5A0FD592" w14:textId="77777777" w:rsidR="00072CBD" w:rsidRPr="001B0A21" w:rsidRDefault="00072CBD" w:rsidP="00501B78">
      <w:pPr>
        <w:keepLines/>
        <w:pBdr>
          <w:top w:val="thinThickThinSmallGap" w:sz="24" w:space="1" w:color="auto"/>
          <w:left w:val="thinThickThinSmallGap" w:sz="24" w:space="4" w:color="auto"/>
          <w:bottom w:val="thinThickThinSmallGap" w:sz="24" w:space="0" w:color="auto"/>
          <w:right w:val="thinThickThinSmallGap" w:sz="24" w:space="4" w:color="auto"/>
        </w:pBdr>
        <w:tabs>
          <w:tab w:val="left" w:pos="504"/>
          <w:tab w:val="left" w:pos="792"/>
          <w:tab w:val="left" w:pos="1080"/>
          <w:tab w:val="left" w:pos="1440"/>
          <w:tab w:val="left" w:pos="1800"/>
        </w:tabs>
        <w:spacing w:before="120" w:after="160" w:line="252" w:lineRule="auto"/>
        <w:jc w:val="both"/>
        <w:rPr>
          <w:sz w:val="24"/>
          <w:szCs w:val="24"/>
        </w:rPr>
      </w:pPr>
      <w:r w:rsidRPr="001B0A21">
        <w:rPr>
          <w:b/>
          <w:bCs/>
          <w:color w:val="000000"/>
          <w:sz w:val="24"/>
          <w:szCs w:val="24"/>
        </w:rPr>
        <w:t xml:space="preserve">Note to preparer: </w:t>
      </w:r>
      <w:r w:rsidR="00EB00F4" w:rsidRPr="001B0A21">
        <w:rPr>
          <w:b/>
          <w:bCs/>
          <w:color w:val="000000"/>
          <w:sz w:val="24"/>
          <w:szCs w:val="24"/>
        </w:rPr>
        <w:t xml:space="preserve"> </w:t>
      </w:r>
      <w:r w:rsidRPr="001B0A21">
        <w:rPr>
          <w:color w:val="000000"/>
          <w:sz w:val="24"/>
          <w:szCs w:val="24"/>
        </w:rPr>
        <w:t>Significant contractual violations of lease arrangements</w:t>
      </w:r>
      <w:r w:rsidR="007D0806" w:rsidRPr="001B0A21">
        <w:rPr>
          <w:color w:val="000000"/>
          <w:sz w:val="24"/>
          <w:szCs w:val="24"/>
        </w:rPr>
        <w:t>, loans</w:t>
      </w:r>
      <w:r w:rsidRPr="001B0A21">
        <w:rPr>
          <w:color w:val="000000"/>
          <w:sz w:val="24"/>
          <w:szCs w:val="24"/>
        </w:rPr>
        <w:t xml:space="preserve"> or other contractual agreements should be disclosed in this section along with a corrective action plan.</w:t>
      </w:r>
    </w:p>
    <w:p w14:paraId="2C8129D1" w14:textId="77777777" w:rsidR="00072CBD" w:rsidRPr="001B0A21" w:rsidRDefault="007D0806" w:rsidP="00E20558">
      <w:pPr>
        <w:keepNext/>
        <w:tabs>
          <w:tab w:val="left" w:pos="504"/>
          <w:tab w:val="left" w:pos="792"/>
          <w:tab w:val="left" w:pos="1080"/>
          <w:tab w:val="left" w:pos="1440"/>
          <w:tab w:val="left" w:pos="1800"/>
        </w:tabs>
        <w:spacing w:before="120" w:after="160" w:line="252" w:lineRule="auto"/>
        <w:rPr>
          <w:sz w:val="24"/>
          <w:szCs w:val="24"/>
          <w:u w:val="single"/>
        </w:rPr>
      </w:pPr>
      <w:r w:rsidRPr="001B0A21">
        <w:rPr>
          <w:sz w:val="24"/>
          <w:szCs w:val="24"/>
        </w:rPr>
        <w:tab/>
        <w:t>B.</w:t>
      </w:r>
      <w:r w:rsidRPr="001B0A21">
        <w:rPr>
          <w:sz w:val="24"/>
          <w:szCs w:val="24"/>
        </w:rPr>
        <w:tab/>
      </w:r>
      <w:r w:rsidR="00072CBD" w:rsidRPr="001B0A21">
        <w:rPr>
          <w:sz w:val="24"/>
          <w:szCs w:val="24"/>
          <w:u w:val="single"/>
        </w:rPr>
        <w:t>Deficit Fund Balance or Net Position of Individual Funds</w:t>
      </w:r>
    </w:p>
    <w:p w14:paraId="722E005A" w14:textId="77777777" w:rsidR="00072CBD" w:rsidRPr="001B0A21" w:rsidRDefault="00072CBD"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b/>
          <w:bCs/>
          <w:color w:val="000000"/>
          <w:sz w:val="24"/>
          <w:szCs w:val="24"/>
        </w:rPr>
      </w:pPr>
      <w:r w:rsidRPr="001B0A21">
        <w:rPr>
          <w:b/>
          <w:bCs/>
          <w:color w:val="000000"/>
          <w:sz w:val="24"/>
          <w:szCs w:val="24"/>
        </w:rPr>
        <w:t>Note to preparer</w:t>
      </w:r>
      <w:r w:rsidR="00EB00F4" w:rsidRPr="001B0A21">
        <w:rPr>
          <w:b/>
          <w:bCs/>
          <w:color w:val="000000"/>
          <w:sz w:val="24"/>
          <w:szCs w:val="24"/>
        </w:rPr>
        <w:t>:</w:t>
      </w:r>
      <w:r w:rsidR="007D0806" w:rsidRPr="001B0A21">
        <w:rPr>
          <w:b/>
          <w:bCs/>
          <w:color w:val="000000"/>
          <w:sz w:val="24"/>
          <w:szCs w:val="24"/>
        </w:rPr>
        <w:t xml:space="preserve"> </w:t>
      </w:r>
      <w:r w:rsidR="00EB00F4" w:rsidRPr="001B0A21">
        <w:rPr>
          <w:color w:val="000000"/>
          <w:sz w:val="24"/>
          <w:szCs w:val="24"/>
        </w:rPr>
        <w:t xml:space="preserve"> </w:t>
      </w:r>
      <w:r w:rsidRPr="001B0A21">
        <w:rPr>
          <w:color w:val="000000"/>
          <w:sz w:val="24"/>
          <w:szCs w:val="24"/>
        </w:rPr>
        <w:t>Individual funds that report deficits in their fund balances or in their total net position should be disclosed along with a corrective action plan.</w:t>
      </w:r>
    </w:p>
    <w:p w14:paraId="69D07D32" w14:textId="77777777" w:rsidR="00072CBD" w:rsidRPr="007C0124" w:rsidRDefault="007D0806" w:rsidP="00E20558">
      <w:pPr>
        <w:keepNext/>
        <w:tabs>
          <w:tab w:val="left" w:pos="504"/>
          <w:tab w:val="left" w:pos="792"/>
          <w:tab w:val="left" w:pos="1080"/>
          <w:tab w:val="left" w:pos="1440"/>
          <w:tab w:val="left" w:pos="1800"/>
        </w:tabs>
        <w:spacing w:before="120" w:after="160" w:line="252" w:lineRule="auto"/>
        <w:rPr>
          <w:b/>
          <w:bCs/>
          <w:sz w:val="24"/>
          <w:szCs w:val="24"/>
        </w:rPr>
      </w:pPr>
      <w:r w:rsidRPr="007C0124">
        <w:rPr>
          <w:b/>
          <w:bCs/>
          <w:sz w:val="24"/>
          <w:szCs w:val="24"/>
        </w:rPr>
        <w:t>III.</w:t>
      </w:r>
      <w:r w:rsidRPr="007C0124">
        <w:rPr>
          <w:b/>
          <w:bCs/>
          <w:sz w:val="24"/>
          <w:szCs w:val="24"/>
        </w:rPr>
        <w:tab/>
      </w:r>
      <w:r w:rsidR="00072CBD" w:rsidRPr="007C0124">
        <w:rPr>
          <w:b/>
          <w:bCs/>
          <w:sz w:val="24"/>
          <w:szCs w:val="24"/>
          <w:u w:val="single"/>
        </w:rPr>
        <w:t>Detail Notes on All Funds</w:t>
      </w:r>
    </w:p>
    <w:p w14:paraId="7E5FD4C8" w14:textId="77777777" w:rsidR="00072CBD" w:rsidRPr="001B0A21" w:rsidRDefault="007D0806"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t>A.</w:t>
      </w:r>
      <w:r w:rsidRPr="001B0A21">
        <w:rPr>
          <w:sz w:val="24"/>
          <w:szCs w:val="24"/>
        </w:rPr>
        <w:tab/>
      </w:r>
      <w:r w:rsidR="00072CBD" w:rsidRPr="001B0A21">
        <w:rPr>
          <w:sz w:val="24"/>
          <w:szCs w:val="24"/>
          <w:u w:val="single"/>
        </w:rPr>
        <w:t>Assets</w:t>
      </w:r>
    </w:p>
    <w:p w14:paraId="3D72F2E5" w14:textId="77777777" w:rsidR="00072CBD" w:rsidRPr="001B0A21" w:rsidRDefault="007D0806"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t>1.</w:t>
      </w:r>
      <w:r w:rsidRPr="001B0A21">
        <w:rPr>
          <w:sz w:val="24"/>
          <w:szCs w:val="24"/>
        </w:rPr>
        <w:tab/>
      </w:r>
      <w:r w:rsidR="00072CBD" w:rsidRPr="001B0A21">
        <w:rPr>
          <w:sz w:val="24"/>
          <w:szCs w:val="24"/>
          <w:u w:val="single"/>
        </w:rPr>
        <w:t>Deposits</w:t>
      </w:r>
    </w:p>
    <w:p w14:paraId="7DDD06F1" w14:textId="4BE9027D" w:rsidR="00072CBD" w:rsidRPr="001B0A21" w:rsidRDefault="007D0806"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 xml:space="preserve">At </w:t>
      </w:r>
      <w:r w:rsidR="00123FEB">
        <w:rPr>
          <w:sz w:val="24"/>
          <w:szCs w:val="24"/>
        </w:rPr>
        <w:t xml:space="preserve">June 30, </w:t>
      </w:r>
      <w:r w:rsidR="00A00378">
        <w:rPr>
          <w:sz w:val="24"/>
          <w:szCs w:val="24"/>
        </w:rPr>
        <w:t>2021</w:t>
      </w:r>
      <w:r w:rsidR="00072CBD" w:rsidRPr="001B0A21">
        <w:rPr>
          <w:sz w:val="24"/>
          <w:szCs w:val="24"/>
        </w:rPr>
        <w:t xml:space="preserve">, </w:t>
      </w:r>
      <w:r w:rsidR="003B7C8B" w:rsidRPr="001B0A21">
        <w:rPr>
          <w:sz w:val="24"/>
          <w:szCs w:val="24"/>
        </w:rPr>
        <w:t>Cardinal</w:t>
      </w:r>
      <w:r w:rsidR="00072CBD" w:rsidRPr="001B0A21">
        <w:rPr>
          <w:sz w:val="24"/>
          <w:szCs w:val="24"/>
        </w:rPr>
        <w:t xml:space="preserve"> had deposits with banks and savings and loans with a carrying amount of $96,871.  The bank balance with the financial institutions was $110,951, which was covered by federal depository insurance. </w:t>
      </w:r>
      <w:r w:rsidRPr="001B0A21">
        <w:rPr>
          <w:sz w:val="24"/>
          <w:szCs w:val="24"/>
        </w:rPr>
        <w:t xml:space="preserve"> </w:t>
      </w:r>
      <w:r w:rsidR="003B7C8B" w:rsidRPr="001B0A21">
        <w:rPr>
          <w:sz w:val="24"/>
          <w:szCs w:val="24"/>
        </w:rPr>
        <w:t>Cardinal</w:t>
      </w:r>
      <w:r w:rsidR="00072CBD" w:rsidRPr="001B0A21">
        <w:rPr>
          <w:sz w:val="24"/>
          <w:szCs w:val="24"/>
        </w:rPr>
        <w:t xml:space="preserve"> does not have a deposit policy for custodial credit risk.  </w:t>
      </w:r>
      <w:r w:rsidR="0069358A" w:rsidRPr="001B0A21">
        <w:rPr>
          <w:sz w:val="24"/>
          <w:szCs w:val="24"/>
        </w:rPr>
        <w:t>Cardinal</w:t>
      </w:r>
      <w:r w:rsidR="00072CBD" w:rsidRPr="001B0A21">
        <w:rPr>
          <w:sz w:val="24"/>
          <w:szCs w:val="24"/>
        </w:rPr>
        <w:t xml:space="preserve"> holds $100 in petty cash. </w:t>
      </w:r>
    </w:p>
    <w:p w14:paraId="23603DE5" w14:textId="77777777" w:rsidR="00072CBD" w:rsidRPr="001B0A21" w:rsidRDefault="00072CBD"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b/>
          <w:bCs/>
          <w:color w:val="000000"/>
          <w:sz w:val="24"/>
          <w:szCs w:val="24"/>
        </w:rPr>
      </w:pPr>
      <w:r w:rsidRPr="001B0A21">
        <w:rPr>
          <w:b/>
          <w:bCs/>
          <w:color w:val="000000"/>
          <w:sz w:val="24"/>
          <w:szCs w:val="24"/>
        </w:rPr>
        <w:t>Note to preparer:</w:t>
      </w:r>
      <w:r w:rsidRPr="001B0A21">
        <w:rPr>
          <w:color w:val="000000"/>
          <w:sz w:val="24"/>
          <w:szCs w:val="24"/>
        </w:rPr>
        <w:t xml:space="preserve"> </w:t>
      </w:r>
      <w:r w:rsidR="00EB00F4" w:rsidRPr="001B0A21">
        <w:rPr>
          <w:color w:val="000000"/>
          <w:sz w:val="24"/>
          <w:szCs w:val="24"/>
        </w:rPr>
        <w:t xml:space="preserve"> </w:t>
      </w:r>
      <w:r w:rsidR="007D0806" w:rsidRPr="001B0A21">
        <w:rPr>
          <w:color w:val="000000"/>
          <w:sz w:val="24"/>
          <w:szCs w:val="24"/>
        </w:rPr>
        <w:t>As required by GASB </w:t>
      </w:r>
      <w:r w:rsidRPr="001B0A21">
        <w:rPr>
          <w:color w:val="000000"/>
          <w:sz w:val="24"/>
          <w:szCs w:val="24"/>
        </w:rPr>
        <w:t xml:space="preserve">40, any deposit amount beyond the FDIC limit must be disclosed as uncollateralized. </w:t>
      </w:r>
      <w:r w:rsidR="00810973" w:rsidRPr="001B0A21">
        <w:rPr>
          <w:color w:val="000000"/>
          <w:sz w:val="24"/>
          <w:szCs w:val="24"/>
        </w:rPr>
        <w:t xml:space="preserve"> </w:t>
      </w:r>
      <w:r w:rsidRPr="001B0A21">
        <w:rPr>
          <w:color w:val="000000"/>
          <w:sz w:val="24"/>
          <w:szCs w:val="24"/>
        </w:rPr>
        <w:t xml:space="preserve">The </w:t>
      </w:r>
      <w:r w:rsidR="0069358A" w:rsidRPr="001B0A21">
        <w:rPr>
          <w:color w:val="000000"/>
          <w:sz w:val="24"/>
          <w:szCs w:val="24"/>
        </w:rPr>
        <w:t>s</w:t>
      </w:r>
      <w:r w:rsidRPr="001B0A21">
        <w:rPr>
          <w:color w:val="000000"/>
          <w:sz w:val="24"/>
          <w:szCs w:val="24"/>
        </w:rPr>
        <w:t xml:space="preserve">chool should disclose whether or not their </w:t>
      </w:r>
      <w:r w:rsidR="0069358A" w:rsidRPr="001B0A21">
        <w:rPr>
          <w:color w:val="000000"/>
          <w:sz w:val="24"/>
          <w:szCs w:val="24"/>
        </w:rPr>
        <w:t>b</w:t>
      </w:r>
      <w:r w:rsidRPr="001B0A21">
        <w:rPr>
          <w:color w:val="000000"/>
          <w:sz w:val="24"/>
          <w:szCs w:val="24"/>
        </w:rPr>
        <w:t xml:space="preserve">oard has adopted a formal policy for any of the different deposit and investments risks it encounters.  In addition, the unit </w:t>
      </w:r>
      <w:r w:rsidR="00FE3661" w:rsidRPr="001B0A21">
        <w:rPr>
          <w:color w:val="000000"/>
          <w:sz w:val="24"/>
          <w:szCs w:val="24"/>
        </w:rPr>
        <w:t xml:space="preserve">should </w:t>
      </w:r>
      <w:r w:rsidRPr="001B0A21">
        <w:rPr>
          <w:color w:val="000000"/>
          <w:sz w:val="24"/>
          <w:szCs w:val="24"/>
        </w:rPr>
        <w:t>include whether its management follows any internal practices to avoid applicable risks.  See</w:t>
      </w:r>
      <w:r w:rsidRPr="001B0A21">
        <w:rPr>
          <w:i/>
          <w:iCs/>
          <w:color w:val="000000"/>
          <w:sz w:val="24"/>
          <w:szCs w:val="24"/>
        </w:rPr>
        <w:t xml:space="preserve"> Note III.A.1</w:t>
      </w:r>
      <w:r w:rsidRPr="001B0A21">
        <w:rPr>
          <w:color w:val="000000"/>
          <w:sz w:val="24"/>
          <w:szCs w:val="24"/>
        </w:rPr>
        <w:t xml:space="preserve"> of Carolina County Board of Education for an example of when the Board has not formally adopted a policy, nor does management have an internal policy. </w:t>
      </w:r>
      <w:r w:rsidR="00810973" w:rsidRPr="001B0A21">
        <w:rPr>
          <w:color w:val="000000"/>
          <w:sz w:val="24"/>
          <w:szCs w:val="24"/>
        </w:rPr>
        <w:t xml:space="preserve"> </w:t>
      </w:r>
      <w:r w:rsidRPr="001B0A21">
        <w:rPr>
          <w:color w:val="000000"/>
          <w:sz w:val="24"/>
          <w:szCs w:val="24"/>
        </w:rPr>
        <w:t xml:space="preserve">Please see </w:t>
      </w:r>
      <w:r w:rsidRPr="001B0A21">
        <w:rPr>
          <w:i/>
          <w:iCs/>
          <w:color w:val="000000"/>
          <w:sz w:val="24"/>
          <w:szCs w:val="24"/>
        </w:rPr>
        <w:t>Note III.A.1</w:t>
      </w:r>
      <w:r w:rsidRPr="001B0A21">
        <w:rPr>
          <w:color w:val="000000"/>
          <w:sz w:val="24"/>
          <w:szCs w:val="24"/>
        </w:rPr>
        <w:t xml:space="preserve"> of City of Dogwood for an example of when no formal policy has been adopted, but there are internal management policies in place.  See </w:t>
      </w:r>
      <w:r w:rsidRPr="001B0A21">
        <w:rPr>
          <w:i/>
          <w:iCs/>
          <w:color w:val="000000"/>
          <w:sz w:val="24"/>
          <w:szCs w:val="24"/>
        </w:rPr>
        <w:t>Note III.A.1</w:t>
      </w:r>
      <w:r w:rsidRPr="001B0A21">
        <w:rPr>
          <w:color w:val="000000"/>
          <w:sz w:val="24"/>
          <w:szCs w:val="24"/>
        </w:rPr>
        <w:t xml:space="preserve"> of Carolina County for an example of a formal policy.</w:t>
      </w:r>
    </w:p>
    <w:p w14:paraId="3E3334DC" w14:textId="77777777" w:rsidR="00507B00" w:rsidRPr="001B0A21" w:rsidRDefault="007D0806" w:rsidP="00E20558">
      <w:pPr>
        <w:pStyle w:val="BodyText3"/>
        <w:keepNext/>
        <w:tabs>
          <w:tab w:val="left" w:pos="504"/>
          <w:tab w:val="left" w:pos="792"/>
          <w:tab w:val="left" w:pos="1080"/>
          <w:tab w:val="left" w:pos="1440"/>
          <w:tab w:val="left" w:pos="1800"/>
        </w:tabs>
        <w:spacing w:before="120" w:after="160" w:line="252" w:lineRule="auto"/>
        <w:rPr>
          <w:rFonts w:ascii="Times New Roman" w:hAnsi="Times New Roman"/>
          <w:sz w:val="24"/>
          <w:szCs w:val="24"/>
          <w:u w:val="single"/>
        </w:rPr>
      </w:pPr>
      <w:r w:rsidRPr="001B0A21">
        <w:rPr>
          <w:rFonts w:ascii="Times New Roman" w:hAnsi="Times New Roman"/>
          <w:sz w:val="24"/>
          <w:szCs w:val="24"/>
        </w:rPr>
        <w:lastRenderedPageBreak/>
        <w:tab/>
      </w:r>
      <w:r w:rsidRPr="001B0A21">
        <w:rPr>
          <w:rFonts w:ascii="Times New Roman" w:hAnsi="Times New Roman"/>
          <w:sz w:val="24"/>
          <w:szCs w:val="24"/>
        </w:rPr>
        <w:tab/>
        <w:t>2.</w:t>
      </w:r>
      <w:r w:rsidRPr="001B0A21">
        <w:rPr>
          <w:rFonts w:ascii="Times New Roman" w:hAnsi="Times New Roman"/>
          <w:sz w:val="24"/>
          <w:szCs w:val="24"/>
        </w:rPr>
        <w:tab/>
      </w:r>
      <w:r w:rsidR="00072CBD" w:rsidRPr="001B0A21">
        <w:rPr>
          <w:rFonts w:ascii="Times New Roman" w:hAnsi="Times New Roman"/>
          <w:sz w:val="24"/>
          <w:szCs w:val="24"/>
          <w:u w:val="single"/>
        </w:rPr>
        <w:t>Capital Assets</w:t>
      </w:r>
    </w:p>
    <w:p w14:paraId="4D7FBE61" w14:textId="462DE3FF" w:rsidR="00072CBD" w:rsidRPr="001B0A21" w:rsidRDefault="00507B00" w:rsidP="00E20558">
      <w:pPr>
        <w:pStyle w:val="BodyText3"/>
        <w:keepNext/>
        <w:tabs>
          <w:tab w:val="left" w:pos="504"/>
          <w:tab w:val="left" w:pos="792"/>
          <w:tab w:val="left" w:pos="1080"/>
          <w:tab w:val="left" w:pos="1440"/>
          <w:tab w:val="left" w:pos="1800"/>
        </w:tabs>
        <w:spacing w:after="160" w:line="252" w:lineRule="auto"/>
        <w:ind w:left="1080" w:hanging="1080"/>
        <w:jc w:val="both"/>
        <w:rPr>
          <w:rFonts w:ascii="Times New Roman" w:hAnsi="Times New Roman"/>
          <w:sz w:val="24"/>
          <w:szCs w:val="24"/>
          <w:u w:val="single"/>
        </w:rPr>
      </w:pPr>
      <w:r w:rsidRPr="001B0A21">
        <w:rPr>
          <w:rFonts w:ascii="Times New Roman" w:hAnsi="Times New Roman"/>
          <w:sz w:val="24"/>
          <w:szCs w:val="24"/>
        </w:rPr>
        <w:tab/>
      </w:r>
      <w:r w:rsidRPr="001B0A21">
        <w:rPr>
          <w:rFonts w:ascii="Times New Roman" w:hAnsi="Times New Roman"/>
          <w:sz w:val="24"/>
          <w:szCs w:val="24"/>
        </w:rPr>
        <w:tab/>
      </w:r>
      <w:r w:rsidRPr="001B0A21">
        <w:rPr>
          <w:rFonts w:ascii="Times New Roman" w:hAnsi="Times New Roman"/>
          <w:sz w:val="24"/>
          <w:szCs w:val="24"/>
        </w:rPr>
        <w:tab/>
        <w:t>C</w:t>
      </w:r>
      <w:r w:rsidR="002C3147" w:rsidRPr="001B0A21">
        <w:rPr>
          <w:rFonts w:ascii="Times New Roman" w:hAnsi="Times New Roman"/>
          <w:sz w:val="24"/>
          <w:szCs w:val="24"/>
        </w:rPr>
        <w:t>apital asset activity related to governmental activities</w:t>
      </w:r>
      <w:r w:rsidR="00E47557" w:rsidRPr="001B0A21">
        <w:rPr>
          <w:rFonts w:ascii="Times New Roman" w:hAnsi="Times New Roman"/>
          <w:sz w:val="24"/>
          <w:szCs w:val="24"/>
        </w:rPr>
        <w:t xml:space="preserve"> for the year ended </w:t>
      </w:r>
      <w:r w:rsidR="00123FEB">
        <w:rPr>
          <w:rFonts w:ascii="Times New Roman" w:hAnsi="Times New Roman"/>
          <w:sz w:val="24"/>
          <w:szCs w:val="24"/>
        </w:rPr>
        <w:t xml:space="preserve">June 30, </w:t>
      </w:r>
      <w:r w:rsidR="00A00378">
        <w:rPr>
          <w:rFonts w:ascii="Times New Roman" w:hAnsi="Times New Roman"/>
          <w:sz w:val="24"/>
          <w:szCs w:val="24"/>
        </w:rPr>
        <w:t>2021</w:t>
      </w:r>
      <w:r w:rsidR="00FF768E" w:rsidRPr="001B0A21">
        <w:rPr>
          <w:rFonts w:ascii="Times New Roman" w:hAnsi="Times New Roman"/>
          <w:sz w:val="24"/>
          <w:szCs w:val="24"/>
        </w:rPr>
        <w:t xml:space="preserve"> </w:t>
      </w:r>
      <w:r w:rsidR="00072CBD" w:rsidRPr="001B0A21">
        <w:rPr>
          <w:rFonts w:ascii="Times New Roman" w:hAnsi="Times New Roman"/>
          <w:sz w:val="24"/>
          <w:szCs w:val="24"/>
        </w:rPr>
        <w:t>was as follows:</w:t>
      </w:r>
    </w:p>
    <w:p w14:paraId="38B75CA4" w14:textId="77777777" w:rsidR="00072CBD" w:rsidRPr="001B0A21" w:rsidRDefault="00371312" w:rsidP="00E20558">
      <w:pPr>
        <w:tabs>
          <w:tab w:val="left" w:pos="504"/>
          <w:tab w:val="left" w:pos="792"/>
          <w:tab w:val="left" w:pos="1080"/>
          <w:tab w:val="left" w:pos="1440"/>
          <w:tab w:val="left" w:pos="1800"/>
        </w:tabs>
        <w:spacing w:after="160" w:line="252" w:lineRule="auto"/>
        <w:jc w:val="both"/>
        <w:rPr>
          <w:sz w:val="24"/>
          <w:szCs w:val="24"/>
        </w:rPr>
      </w:pPr>
      <w:r w:rsidRPr="001B0A21">
        <w:rPr>
          <w:sz w:val="24"/>
          <w:szCs w:val="24"/>
        </w:rPr>
        <w:tab/>
      </w:r>
      <w:r w:rsidRPr="001B0A21">
        <w:rPr>
          <w:sz w:val="24"/>
          <w:szCs w:val="24"/>
        </w:rPr>
        <w:tab/>
      </w:r>
      <w:r w:rsidRPr="001B0A21">
        <w:rPr>
          <w:sz w:val="24"/>
          <w:szCs w:val="24"/>
        </w:rPr>
        <w:tab/>
      </w:r>
      <w:r w:rsidR="008C55FF" w:rsidRPr="008C55FF">
        <w:rPr>
          <w:noProof/>
        </w:rPr>
        <w:drawing>
          <wp:inline distT="0" distB="0" distL="0" distR="0" wp14:anchorId="4CE1D003" wp14:editId="0DF5DE22">
            <wp:extent cx="5577840" cy="321868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7840" cy="3218688"/>
                    </a:xfrm>
                    <a:prstGeom prst="rect">
                      <a:avLst/>
                    </a:prstGeom>
                    <a:noFill/>
                    <a:ln>
                      <a:noFill/>
                    </a:ln>
                  </pic:spPr>
                </pic:pic>
              </a:graphicData>
            </a:graphic>
          </wp:inline>
        </w:drawing>
      </w:r>
    </w:p>
    <w:p w14:paraId="6D69CB67" w14:textId="6953BD5C" w:rsidR="00072CBD" w:rsidRPr="001B0A21" w:rsidRDefault="00E47557" w:rsidP="00E20558">
      <w:pPr>
        <w:keepNext/>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200DAE" w:rsidRPr="001B0A21">
        <w:rPr>
          <w:sz w:val="24"/>
          <w:szCs w:val="24"/>
        </w:rPr>
        <w:t xml:space="preserve">Depreciation expense </w:t>
      </w:r>
      <w:r w:rsidR="00072CBD" w:rsidRPr="001B0A21">
        <w:rPr>
          <w:sz w:val="24"/>
          <w:szCs w:val="24"/>
        </w:rPr>
        <w:t>charged to governmental functions</w:t>
      </w:r>
      <w:r w:rsidR="00200DAE" w:rsidRPr="001B0A21">
        <w:rPr>
          <w:sz w:val="24"/>
          <w:szCs w:val="24"/>
        </w:rPr>
        <w:t xml:space="preserve"> for the year ended </w:t>
      </w:r>
      <w:r w:rsidR="00123FEB">
        <w:rPr>
          <w:sz w:val="24"/>
          <w:szCs w:val="24"/>
        </w:rPr>
        <w:t xml:space="preserve">June 30, </w:t>
      </w:r>
      <w:r w:rsidR="00A00378">
        <w:rPr>
          <w:sz w:val="24"/>
          <w:szCs w:val="24"/>
        </w:rPr>
        <w:t>2021</w:t>
      </w:r>
      <w:r w:rsidR="00200DAE" w:rsidRPr="001B0A21">
        <w:rPr>
          <w:sz w:val="24"/>
          <w:szCs w:val="24"/>
        </w:rPr>
        <w:t xml:space="preserve"> is summarized</w:t>
      </w:r>
      <w:r w:rsidR="00072CBD" w:rsidRPr="001B0A21">
        <w:rPr>
          <w:sz w:val="24"/>
          <w:szCs w:val="24"/>
        </w:rPr>
        <w:t xml:space="preserve"> as follows:</w:t>
      </w:r>
    </w:p>
    <w:p w14:paraId="0EAD27BB" w14:textId="77777777" w:rsidR="00072CBD" w:rsidRPr="001B0A21" w:rsidRDefault="00200DAE" w:rsidP="00E20558">
      <w:pPr>
        <w:tabs>
          <w:tab w:val="left" w:pos="504"/>
          <w:tab w:val="left" w:pos="792"/>
          <w:tab w:val="left" w:pos="1080"/>
          <w:tab w:val="left" w:pos="1440"/>
          <w:tab w:val="left" w:pos="1800"/>
        </w:tabs>
        <w:spacing w:after="160" w:line="252" w:lineRule="auto"/>
        <w:ind w:left="-360"/>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0C734D">
        <w:rPr>
          <w:noProof/>
          <w:sz w:val="24"/>
          <w:szCs w:val="24"/>
        </w:rPr>
        <w:drawing>
          <wp:inline distT="0" distB="0" distL="0" distR="0" wp14:anchorId="2C576611" wp14:editId="2FF357FE">
            <wp:extent cx="3381375" cy="1123950"/>
            <wp:effectExtent l="0" t="0" r="0" b="0"/>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1375" cy="1123950"/>
                    </a:xfrm>
                    <a:prstGeom prst="rect">
                      <a:avLst/>
                    </a:prstGeom>
                    <a:noFill/>
                    <a:ln>
                      <a:noFill/>
                    </a:ln>
                  </pic:spPr>
                </pic:pic>
              </a:graphicData>
            </a:graphic>
          </wp:inline>
        </w:drawing>
      </w:r>
    </w:p>
    <w:p w14:paraId="23D9E769" w14:textId="73FBACF1" w:rsidR="00072CBD" w:rsidRPr="001B0A21" w:rsidRDefault="002C3147" w:rsidP="00E20558">
      <w:pPr>
        <w:keepNext/>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lastRenderedPageBreak/>
        <w:tab/>
      </w:r>
      <w:r w:rsidRPr="001B0A21">
        <w:rPr>
          <w:sz w:val="24"/>
          <w:szCs w:val="24"/>
        </w:rPr>
        <w:tab/>
      </w:r>
      <w:r w:rsidRPr="001B0A21">
        <w:rPr>
          <w:sz w:val="24"/>
          <w:szCs w:val="24"/>
        </w:rPr>
        <w:tab/>
        <w:t xml:space="preserve">Capital asset activity related to business-type activities for the year ended </w:t>
      </w:r>
      <w:r w:rsidR="00123FEB">
        <w:rPr>
          <w:sz w:val="24"/>
          <w:szCs w:val="24"/>
        </w:rPr>
        <w:t xml:space="preserve">June 30, </w:t>
      </w:r>
      <w:r w:rsidR="00A00378">
        <w:rPr>
          <w:sz w:val="24"/>
          <w:szCs w:val="24"/>
        </w:rPr>
        <w:t>2021</w:t>
      </w:r>
      <w:r w:rsidRPr="001B0A21">
        <w:rPr>
          <w:sz w:val="24"/>
          <w:szCs w:val="24"/>
        </w:rPr>
        <w:t xml:space="preserve"> was as follows:</w:t>
      </w:r>
    </w:p>
    <w:p w14:paraId="798F5CA4" w14:textId="77777777" w:rsidR="00072CBD" w:rsidRPr="001B0A21" w:rsidRDefault="00445EDF" w:rsidP="00E20558">
      <w:pPr>
        <w:tabs>
          <w:tab w:val="left" w:pos="504"/>
          <w:tab w:val="left" w:pos="792"/>
          <w:tab w:val="left" w:pos="1080"/>
          <w:tab w:val="left" w:pos="1440"/>
          <w:tab w:val="left" w:pos="1800"/>
        </w:tabs>
        <w:spacing w:after="160" w:line="252" w:lineRule="auto"/>
        <w:ind w:left="-360"/>
        <w:rPr>
          <w:sz w:val="24"/>
          <w:szCs w:val="24"/>
        </w:rPr>
      </w:pPr>
      <w:r w:rsidRPr="001B0A21">
        <w:rPr>
          <w:sz w:val="24"/>
          <w:szCs w:val="24"/>
        </w:rPr>
        <w:tab/>
      </w:r>
      <w:r w:rsidRPr="001B0A21">
        <w:rPr>
          <w:sz w:val="24"/>
          <w:szCs w:val="24"/>
        </w:rPr>
        <w:tab/>
      </w:r>
      <w:r w:rsidRPr="001B0A21">
        <w:rPr>
          <w:sz w:val="24"/>
          <w:szCs w:val="24"/>
        </w:rPr>
        <w:tab/>
      </w:r>
      <w:r w:rsidR="008C55FF" w:rsidRPr="008C55FF">
        <w:rPr>
          <w:noProof/>
        </w:rPr>
        <w:drawing>
          <wp:inline distT="0" distB="0" distL="0" distR="0" wp14:anchorId="25837F7F" wp14:editId="40BEE4E8">
            <wp:extent cx="5577840" cy="4882896"/>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7840" cy="4882896"/>
                    </a:xfrm>
                    <a:prstGeom prst="rect">
                      <a:avLst/>
                    </a:prstGeom>
                    <a:noFill/>
                    <a:ln>
                      <a:noFill/>
                    </a:ln>
                  </pic:spPr>
                </pic:pic>
              </a:graphicData>
            </a:graphic>
          </wp:inline>
        </w:drawing>
      </w:r>
    </w:p>
    <w:p w14:paraId="0BE1F3F2" w14:textId="77777777" w:rsidR="00445EDF" w:rsidRPr="001B0A21" w:rsidRDefault="00445EDF"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00072CBD" w:rsidRPr="001B0A21">
        <w:rPr>
          <w:sz w:val="24"/>
          <w:szCs w:val="24"/>
        </w:rPr>
        <w:t>B.</w:t>
      </w:r>
      <w:r w:rsidR="00072CBD" w:rsidRPr="001B0A21">
        <w:rPr>
          <w:sz w:val="24"/>
          <w:szCs w:val="24"/>
        </w:rPr>
        <w:tab/>
      </w:r>
      <w:r w:rsidR="00072CBD" w:rsidRPr="001B0A21">
        <w:rPr>
          <w:sz w:val="24"/>
          <w:szCs w:val="24"/>
          <w:u w:val="single"/>
        </w:rPr>
        <w:t>Liabilities</w:t>
      </w:r>
    </w:p>
    <w:p w14:paraId="765841D5" w14:textId="77777777" w:rsidR="00445EDF" w:rsidRPr="001B0A21" w:rsidRDefault="00445EDF"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t>1.</w:t>
      </w:r>
      <w:r w:rsidRPr="001B0A21">
        <w:rPr>
          <w:sz w:val="24"/>
          <w:szCs w:val="24"/>
        </w:rPr>
        <w:tab/>
      </w:r>
      <w:r w:rsidR="00072CBD" w:rsidRPr="001B0A21">
        <w:rPr>
          <w:sz w:val="24"/>
          <w:szCs w:val="24"/>
          <w:u w:val="single"/>
        </w:rPr>
        <w:t>Pension Plan Obligations</w:t>
      </w:r>
    </w:p>
    <w:p w14:paraId="32E28E0D" w14:textId="77777777" w:rsidR="00072CBD" w:rsidRPr="001B0A21" w:rsidRDefault="00445EDF"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r>
      <w:r w:rsidRPr="001B0A21">
        <w:rPr>
          <w:sz w:val="24"/>
          <w:szCs w:val="24"/>
        </w:rPr>
        <w:tab/>
        <w:t>a.</w:t>
      </w:r>
      <w:r w:rsidRPr="001B0A21">
        <w:rPr>
          <w:sz w:val="24"/>
          <w:szCs w:val="24"/>
        </w:rPr>
        <w:tab/>
      </w:r>
      <w:r w:rsidR="00072CBD" w:rsidRPr="001B0A21">
        <w:rPr>
          <w:sz w:val="24"/>
          <w:szCs w:val="24"/>
          <w:u w:val="single"/>
        </w:rPr>
        <w:t>Retirement Plan</w:t>
      </w:r>
    </w:p>
    <w:p w14:paraId="3870645C" w14:textId="77777777" w:rsidR="00072CBD" w:rsidRPr="001B0A21" w:rsidRDefault="00445EDF" w:rsidP="00E20558">
      <w:pPr>
        <w:tabs>
          <w:tab w:val="left" w:pos="504"/>
          <w:tab w:val="left" w:pos="792"/>
          <w:tab w:val="left" w:pos="1080"/>
          <w:tab w:val="left" w:pos="1440"/>
          <w:tab w:val="left" w:pos="1800"/>
        </w:tabs>
        <w:spacing w:after="160" w:line="252" w:lineRule="auto"/>
        <w:ind w:left="1440" w:hanging="1440"/>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072CBD" w:rsidRPr="001B0A21">
        <w:rPr>
          <w:sz w:val="24"/>
          <w:szCs w:val="24"/>
        </w:rPr>
        <w:t>Cardinal has adopted a tax deferred annuity retirement plan unde</w:t>
      </w:r>
      <w:r w:rsidRPr="001B0A21">
        <w:rPr>
          <w:sz w:val="24"/>
          <w:szCs w:val="24"/>
        </w:rPr>
        <w:t>r Internal Revenue Code §403</w:t>
      </w:r>
      <w:r w:rsidR="00072CBD" w:rsidRPr="001B0A21">
        <w:rPr>
          <w:sz w:val="24"/>
          <w:szCs w:val="24"/>
        </w:rPr>
        <w:t>(b).  The Cardinal Charter</w:t>
      </w:r>
      <w:r w:rsidR="004E7E3F" w:rsidRPr="001B0A21">
        <w:rPr>
          <w:sz w:val="24"/>
          <w:szCs w:val="24"/>
        </w:rPr>
        <w:t>, Inc.</w:t>
      </w:r>
      <w:r w:rsidR="00072CBD" w:rsidRPr="001B0A21">
        <w:rPr>
          <w:sz w:val="24"/>
          <w:szCs w:val="24"/>
        </w:rPr>
        <w:t xml:space="preserve"> Retirement Plan (</w:t>
      </w:r>
      <w:r w:rsidRPr="001B0A21">
        <w:rPr>
          <w:sz w:val="24"/>
          <w:szCs w:val="24"/>
        </w:rPr>
        <w:t>“</w:t>
      </w:r>
      <w:r w:rsidR="00A638D0" w:rsidRPr="001B0A21">
        <w:rPr>
          <w:sz w:val="24"/>
          <w:szCs w:val="24"/>
        </w:rPr>
        <w:t xml:space="preserve">Retirement </w:t>
      </w:r>
      <w:r w:rsidR="00072CBD" w:rsidRPr="001B0A21">
        <w:rPr>
          <w:sz w:val="24"/>
          <w:szCs w:val="24"/>
        </w:rPr>
        <w:t>Plan</w:t>
      </w:r>
      <w:r w:rsidRPr="001B0A21">
        <w:rPr>
          <w:sz w:val="24"/>
          <w:szCs w:val="24"/>
        </w:rPr>
        <w:t>”</w:t>
      </w:r>
      <w:r w:rsidR="00072CBD" w:rsidRPr="001B0A21">
        <w:rPr>
          <w:sz w:val="24"/>
          <w:szCs w:val="24"/>
        </w:rPr>
        <w:t>) is a defined contribution plan and is administered by Dogwood Pension Services, Inc.  Th</w:t>
      </w:r>
      <w:r w:rsidR="00A638D0" w:rsidRPr="001B0A21">
        <w:rPr>
          <w:sz w:val="24"/>
          <w:szCs w:val="24"/>
        </w:rPr>
        <w:t>e Retirement</w:t>
      </w:r>
      <w:r w:rsidR="00072CBD" w:rsidRPr="001B0A21">
        <w:rPr>
          <w:sz w:val="24"/>
          <w:szCs w:val="24"/>
        </w:rPr>
        <w:t xml:space="preserve"> </w:t>
      </w:r>
      <w:r w:rsidR="00A638D0" w:rsidRPr="001B0A21">
        <w:rPr>
          <w:sz w:val="24"/>
          <w:szCs w:val="24"/>
        </w:rPr>
        <w:t>P</w:t>
      </w:r>
      <w:r w:rsidR="00072CBD" w:rsidRPr="001B0A21">
        <w:rPr>
          <w:sz w:val="24"/>
          <w:szCs w:val="24"/>
        </w:rPr>
        <w:t>lan was effective July</w:t>
      </w:r>
      <w:r w:rsidR="00A638D0" w:rsidRPr="001B0A21">
        <w:rPr>
          <w:sz w:val="24"/>
          <w:szCs w:val="24"/>
        </w:rPr>
        <w:t> </w:t>
      </w:r>
      <w:r w:rsidR="00072CBD" w:rsidRPr="001B0A21">
        <w:rPr>
          <w:sz w:val="24"/>
          <w:szCs w:val="24"/>
        </w:rPr>
        <w:t xml:space="preserve">1, </w:t>
      </w:r>
      <w:r w:rsidR="00FF768E" w:rsidRPr="001B0A21">
        <w:rPr>
          <w:sz w:val="24"/>
          <w:szCs w:val="24"/>
        </w:rPr>
        <w:t>2010</w:t>
      </w:r>
      <w:r w:rsidR="00072CBD" w:rsidRPr="001B0A21">
        <w:rPr>
          <w:sz w:val="24"/>
          <w:szCs w:val="24"/>
        </w:rPr>
        <w:t xml:space="preserve">.  The benefit terms are established or may be amended by the Board of Directors.  All full-time employees who have reached age 21 are eligible to participate in the plan after one year of service to </w:t>
      </w:r>
      <w:r w:rsidR="004E7E3F" w:rsidRPr="001B0A21">
        <w:rPr>
          <w:sz w:val="24"/>
          <w:szCs w:val="24"/>
        </w:rPr>
        <w:t>Cardinal</w:t>
      </w:r>
      <w:r w:rsidR="00072CBD" w:rsidRPr="001B0A21">
        <w:rPr>
          <w:sz w:val="24"/>
          <w:szCs w:val="24"/>
        </w:rPr>
        <w:t xml:space="preserve">. </w:t>
      </w:r>
      <w:r w:rsidR="00A638D0" w:rsidRPr="001B0A21">
        <w:rPr>
          <w:sz w:val="24"/>
          <w:szCs w:val="24"/>
        </w:rPr>
        <w:t xml:space="preserve"> </w:t>
      </w:r>
      <w:r w:rsidR="00072CBD" w:rsidRPr="001B0A21">
        <w:rPr>
          <w:sz w:val="24"/>
          <w:szCs w:val="24"/>
        </w:rPr>
        <w:t>Employees who work at least 30</w:t>
      </w:r>
      <w:r w:rsidR="00A638D0" w:rsidRPr="001B0A21">
        <w:rPr>
          <w:sz w:val="24"/>
          <w:szCs w:val="24"/>
        </w:rPr>
        <w:t> </w:t>
      </w:r>
      <w:r w:rsidR="00072CBD" w:rsidRPr="001B0A21">
        <w:rPr>
          <w:sz w:val="24"/>
          <w:szCs w:val="24"/>
        </w:rPr>
        <w:t>hours a week are considered full-time.</w:t>
      </w:r>
      <w:r w:rsidRPr="001B0A21">
        <w:rPr>
          <w:sz w:val="24"/>
          <w:szCs w:val="24"/>
        </w:rPr>
        <w:t xml:space="preserve"> </w:t>
      </w:r>
      <w:r w:rsidR="00072CBD" w:rsidRPr="001B0A21">
        <w:rPr>
          <w:sz w:val="24"/>
          <w:szCs w:val="24"/>
        </w:rPr>
        <w:t xml:space="preserve"> </w:t>
      </w:r>
      <w:r w:rsidR="002E6757" w:rsidRPr="001B0A21">
        <w:rPr>
          <w:sz w:val="24"/>
          <w:szCs w:val="24"/>
        </w:rPr>
        <w:t>Cardinal contributes</w:t>
      </w:r>
      <w:r w:rsidR="00072CBD" w:rsidRPr="001B0A21">
        <w:rPr>
          <w:sz w:val="24"/>
          <w:szCs w:val="24"/>
        </w:rPr>
        <w:t xml:space="preserve"> 4% of the annual compensation of each eligible employee.  The employee may make voluntary contributions, pursuant to a salary reduction agreement, of a percentage of annual compensation not to exceed the limits set by the Internal Revenue Code.</w:t>
      </w:r>
    </w:p>
    <w:p w14:paraId="4AC6FCE1" w14:textId="0CC39ED0" w:rsidR="00072CBD" w:rsidRPr="001B0A21" w:rsidRDefault="00445EDF" w:rsidP="00E20558">
      <w:pPr>
        <w:tabs>
          <w:tab w:val="left" w:pos="504"/>
          <w:tab w:val="left" w:pos="792"/>
          <w:tab w:val="left" w:pos="1080"/>
          <w:tab w:val="left" w:pos="1440"/>
          <w:tab w:val="left" w:pos="1800"/>
        </w:tabs>
        <w:spacing w:after="160" w:line="252" w:lineRule="auto"/>
        <w:ind w:left="1440" w:hanging="1440"/>
        <w:jc w:val="both"/>
        <w:rPr>
          <w:sz w:val="24"/>
          <w:szCs w:val="24"/>
        </w:rPr>
      </w:pPr>
      <w:r w:rsidRPr="001B0A21">
        <w:rPr>
          <w:sz w:val="24"/>
          <w:szCs w:val="24"/>
        </w:rPr>
        <w:lastRenderedPageBreak/>
        <w:tab/>
      </w:r>
      <w:r w:rsidRPr="001B0A21">
        <w:rPr>
          <w:sz w:val="24"/>
          <w:szCs w:val="24"/>
        </w:rPr>
        <w:tab/>
      </w:r>
      <w:r w:rsidRPr="001B0A21">
        <w:rPr>
          <w:sz w:val="24"/>
          <w:szCs w:val="24"/>
        </w:rPr>
        <w:tab/>
      </w:r>
      <w:r w:rsidRPr="001B0A21">
        <w:rPr>
          <w:sz w:val="24"/>
          <w:szCs w:val="24"/>
        </w:rPr>
        <w:tab/>
        <w:t xml:space="preserve">At </w:t>
      </w:r>
      <w:r w:rsidR="00123FEB">
        <w:rPr>
          <w:sz w:val="24"/>
          <w:szCs w:val="24"/>
        </w:rPr>
        <w:t xml:space="preserve">June 30, </w:t>
      </w:r>
      <w:r w:rsidR="00A00378">
        <w:rPr>
          <w:sz w:val="24"/>
          <w:szCs w:val="24"/>
        </w:rPr>
        <w:t>2021</w:t>
      </w:r>
      <w:r w:rsidR="00072CBD" w:rsidRPr="001B0A21">
        <w:rPr>
          <w:sz w:val="24"/>
          <w:szCs w:val="24"/>
        </w:rPr>
        <w:t xml:space="preserve">, all eligible employees of </w:t>
      </w:r>
      <w:r w:rsidR="004E7E3F" w:rsidRPr="001B0A21">
        <w:rPr>
          <w:sz w:val="24"/>
          <w:szCs w:val="24"/>
        </w:rPr>
        <w:t>Cardinal</w:t>
      </w:r>
      <w:r w:rsidR="00072CBD" w:rsidRPr="001B0A21">
        <w:rPr>
          <w:sz w:val="24"/>
          <w:szCs w:val="24"/>
        </w:rPr>
        <w:t xml:space="preserve"> were included in the </w:t>
      </w:r>
      <w:r w:rsidR="00975C8E" w:rsidRPr="001B0A21">
        <w:rPr>
          <w:sz w:val="24"/>
          <w:szCs w:val="24"/>
        </w:rPr>
        <w:t>Retirement P</w:t>
      </w:r>
      <w:r w:rsidR="00072CBD" w:rsidRPr="001B0A21">
        <w:rPr>
          <w:sz w:val="24"/>
          <w:szCs w:val="24"/>
        </w:rPr>
        <w:t xml:space="preserve">lan.  </w:t>
      </w:r>
      <w:r w:rsidR="002E6757" w:rsidRPr="001B0A21">
        <w:rPr>
          <w:sz w:val="24"/>
          <w:szCs w:val="24"/>
        </w:rPr>
        <w:t>Cardinal made</w:t>
      </w:r>
      <w:r w:rsidR="00072CBD" w:rsidRPr="001B0A21">
        <w:rPr>
          <w:sz w:val="24"/>
          <w:szCs w:val="24"/>
        </w:rPr>
        <w:t xml:space="preserve"> all required contribu</w:t>
      </w:r>
      <w:r w:rsidR="00975C8E" w:rsidRPr="001B0A21">
        <w:rPr>
          <w:sz w:val="24"/>
          <w:szCs w:val="24"/>
        </w:rPr>
        <w:t xml:space="preserve">tions.  For the year ended </w:t>
      </w:r>
      <w:r w:rsidR="00123FEB">
        <w:rPr>
          <w:sz w:val="24"/>
          <w:szCs w:val="24"/>
        </w:rPr>
        <w:t xml:space="preserve">June 30, </w:t>
      </w:r>
      <w:r w:rsidR="00A00378">
        <w:rPr>
          <w:sz w:val="24"/>
          <w:szCs w:val="24"/>
        </w:rPr>
        <w:t>2021</w:t>
      </w:r>
      <w:r w:rsidR="00975C8E" w:rsidRPr="001B0A21">
        <w:rPr>
          <w:sz w:val="24"/>
          <w:szCs w:val="24"/>
        </w:rPr>
        <w:t>, the pension cost</w:t>
      </w:r>
      <w:r w:rsidR="00072CBD" w:rsidRPr="001B0A21">
        <w:rPr>
          <w:sz w:val="24"/>
          <w:szCs w:val="24"/>
        </w:rPr>
        <w:t xml:space="preserve"> was $2,438, with members contributing $3,961.  </w:t>
      </w:r>
      <w:r w:rsidR="00FF768E" w:rsidRPr="001B0A21">
        <w:rPr>
          <w:sz w:val="24"/>
          <w:szCs w:val="24"/>
        </w:rPr>
        <w:t xml:space="preserve">No amounts were forfeited. </w:t>
      </w:r>
      <w:r w:rsidR="00975C8E" w:rsidRPr="001B0A21">
        <w:rPr>
          <w:sz w:val="24"/>
          <w:szCs w:val="24"/>
        </w:rPr>
        <w:t xml:space="preserve"> </w:t>
      </w:r>
      <w:r w:rsidR="00072CBD" w:rsidRPr="001B0A21">
        <w:rPr>
          <w:sz w:val="24"/>
          <w:szCs w:val="24"/>
        </w:rPr>
        <w:t xml:space="preserve">The financial statements for </w:t>
      </w:r>
      <w:r w:rsidR="00975C8E" w:rsidRPr="001B0A21">
        <w:rPr>
          <w:sz w:val="24"/>
          <w:szCs w:val="24"/>
        </w:rPr>
        <w:t>the Retirement P</w:t>
      </w:r>
      <w:r w:rsidR="00072CBD" w:rsidRPr="001B0A21">
        <w:rPr>
          <w:sz w:val="24"/>
          <w:szCs w:val="24"/>
        </w:rPr>
        <w:t>lan are available by contacting Dogwood</w:t>
      </w:r>
      <w:r w:rsidR="00975C8E" w:rsidRPr="001B0A21">
        <w:rPr>
          <w:sz w:val="24"/>
          <w:szCs w:val="24"/>
        </w:rPr>
        <w:t xml:space="preserve"> Pension Services, Inc. at 919</w:t>
      </w:r>
      <w:r w:rsidR="00975C8E" w:rsidRPr="001B0A21">
        <w:rPr>
          <w:sz w:val="24"/>
          <w:szCs w:val="24"/>
        </w:rPr>
        <w:noBreakHyphen/>
        <w:t>555</w:t>
      </w:r>
      <w:r w:rsidR="00975C8E" w:rsidRPr="001B0A21">
        <w:rPr>
          <w:sz w:val="24"/>
          <w:szCs w:val="24"/>
        </w:rPr>
        <w:noBreakHyphen/>
      </w:r>
      <w:r w:rsidR="00072CBD" w:rsidRPr="001B0A21">
        <w:rPr>
          <w:sz w:val="24"/>
          <w:szCs w:val="24"/>
        </w:rPr>
        <w:t>6868 or</w:t>
      </w:r>
      <w:r w:rsidR="00975C8E" w:rsidRPr="001B0A21">
        <w:rPr>
          <w:sz w:val="24"/>
          <w:szCs w:val="24"/>
        </w:rPr>
        <w:t xml:space="preserve"> by writing to 555 Cardinal Avenue,</w:t>
      </w:r>
      <w:r w:rsidR="00072CBD" w:rsidRPr="001B0A21">
        <w:rPr>
          <w:sz w:val="24"/>
          <w:szCs w:val="24"/>
        </w:rPr>
        <w:t xml:space="preserve"> Dogwood, NC  00000.</w:t>
      </w:r>
    </w:p>
    <w:p w14:paraId="4EE02D50" w14:textId="77777777" w:rsidR="00072CBD" w:rsidRPr="001B0A21" w:rsidRDefault="00072CBD" w:rsidP="00501B78">
      <w:pPr>
        <w:keepNext/>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b/>
          <w:bCs/>
          <w:color w:val="000000"/>
          <w:sz w:val="24"/>
          <w:szCs w:val="24"/>
        </w:rPr>
      </w:pPr>
      <w:r w:rsidRPr="001B0A21">
        <w:rPr>
          <w:b/>
          <w:bCs/>
          <w:color w:val="000000"/>
          <w:sz w:val="24"/>
          <w:szCs w:val="24"/>
        </w:rPr>
        <w:t>Note to preparer</w:t>
      </w:r>
      <w:r w:rsidRPr="001B0A21">
        <w:rPr>
          <w:color w:val="000000"/>
          <w:sz w:val="24"/>
          <w:szCs w:val="24"/>
        </w:rPr>
        <w:t>:</w:t>
      </w:r>
      <w:r w:rsidR="00EB00F4" w:rsidRPr="001B0A21">
        <w:rPr>
          <w:color w:val="000000"/>
          <w:sz w:val="24"/>
          <w:szCs w:val="24"/>
        </w:rPr>
        <w:t xml:space="preserve"> </w:t>
      </w:r>
      <w:r w:rsidRPr="001B0A21">
        <w:rPr>
          <w:color w:val="000000"/>
          <w:sz w:val="24"/>
          <w:szCs w:val="24"/>
        </w:rPr>
        <w:t xml:space="preserve"> For charter schools participating in the T</w:t>
      </w:r>
      <w:r w:rsidR="008E33DF" w:rsidRPr="001B0A21">
        <w:rPr>
          <w:color w:val="000000"/>
          <w:sz w:val="24"/>
          <w:szCs w:val="24"/>
        </w:rPr>
        <w:t xml:space="preserve">eachers and </w:t>
      </w:r>
      <w:r w:rsidRPr="001B0A21">
        <w:rPr>
          <w:color w:val="000000"/>
          <w:sz w:val="24"/>
          <w:szCs w:val="24"/>
        </w:rPr>
        <w:t>S</w:t>
      </w:r>
      <w:r w:rsidR="008E33DF" w:rsidRPr="001B0A21">
        <w:rPr>
          <w:color w:val="000000"/>
          <w:sz w:val="24"/>
          <w:szCs w:val="24"/>
        </w:rPr>
        <w:t xml:space="preserve">tate </w:t>
      </w:r>
      <w:r w:rsidRPr="001B0A21">
        <w:rPr>
          <w:color w:val="000000"/>
          <w:sz w:val="24"/>
          <w:szCs w:val="24"/>
        </w:rPr>
        <w:t>E</w:t>
      </w:r>
      <w:r w:rsidR="008E33DF" w:rsidRPr="001B0A21">
        <w:rPr>
          <w:color w:val="000000"/>
          <w:sz w:val="24"/>
          <w:szCs w:val="24"/>
        </w:rPr>
        <w:t xml:space="preserve">mployees </w:t>
      </w:r>
      <w:r w:rsidRPr="001B0A21">
        <w:rPr>
          <w:color w:val="000000"/>
          <w:sz w:val="24"/>
          <w:szCs w:val="24"/>
        </w:rPr>
        <w:t>R</w:t>
      </w:r>
      <w:r w:rsidR="008E33DF" w:rsidRPr="001B0A21">
        <w:rPr>
          <w:color w:val="000000"/>
          <w:sz w:val="24"/>
          <w:szCs w:val="24"/>
        </w:rPr>
        <w:t xml:space="preserve">etirement </w:t>
      </w:r>
      <w:r w:rsidRPr="001B0A21">
        <w:rPr>
          <w:color w:val="000000"/>
          <w:sz w:val="24"/>
          <w:szCs w:val="24"/>
        </w:rPr>
        <w:t>S</w:t>
      </w:r>
      <w:r w:rsidR="008E33DF" w:rsidRPr="001B0A21">
        <w:rPr>
          <w:color w:val="000000"/>
          <w:sz w:val="24"/>
          <w:szCs w:val="24"/>
        </w:rPr>
        <w:t>ystem</w:t>
      </w:r>
      <w:r w:rsidRPr="001B0A21">
        <w:rPr>
          <w:color w:val="000000"/>
          <w:sz w:val="24"/>
          <w:szCs w:val="24"/>
        </w:rPr>
        <w:t>, illustrative note disclosures for the pension plan and the post-employment retirement benefits may be found in the Carolina County Board of Education illustrative financial statements.</w:t>
      </w:r>
      <w:r w:rsidR="0038045F" w:rsidRPr="001B0A21">
        <w:rPr>
          <w:color w:val="000000"/>
          <w:sz w:val="24"/>
          <w:szCs w:val="24"/>
        </w:rPr>
        <w:t xml:space="preserve"> </w:t>
      </w:r>
      <w:r w:rsidRPr="001B0A21">
        <w:rPr>
          <w:color w:val="000000"/>
          <w:sz w:val="24"/>
          <w:szCs w:val="24"/>
        </w:rPr>
        <w:t xml:space="preserve"> The current level of required contributions for the fiscal year is detailed in a memo issued by the staff of the Local Government Commission.</w:t>
      </w:r>
    </w:p>
    <w:p w14:paraId="09372D48" w14:textId="77777777" w:rsidR="00072CBD" w:rsidRPr="001B0A21" w:rsidRDefault="00072CBD"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color w:val="000000"/>
          <w:sz w:val="24"/>
          <w:szCs w:val="24"/>
        </w:rPr>
      </w:pPr>
      <w:r w:rsidRPr="001B0A21">
        <w:rPr>
          <w:color w:val="000000"/>
          <w:sz w:val="24"/>
          <w:szCs w:val="24"/>
        </w:rPr>
        <w:t xml:space="preserve">For charter schools providing their own retirement benefits, the preparer should consider what information is relevant to the users of the financial statements. </w:t>
      </w:r>
      <w:r w:rsidR="0038045F" w:rsidRPr="001B0A21">
        <w:rPr>
          <w:color w:val="000000"/>
          <w:sz w:val="24"/>
          <w:szCs w:val="24"/>
        </w:rPr>
        <w:t xml:space="preserve"> </w:t>
      </w:r>
      <w:r w:rsidRPr="001B0A21">
        <w:rPr>
          <w:color w:val="000000"/>
          <w:sz w:val="24"/>
          <w:szCs w:val="24"/>
        </w:rPr>
        <w:t xml:space="preserve">This should include, but is not limited to, a description of the type of retirement plan offered, the eligibility requirements, and the cost to </w:t>
      </w:r>
      <w:r w:rsidR="006160A6" w:rsidRPr="001B0A21">
        <w:rPr>
          <w:color w:val="000000"/>
          <w:sz w:val="24"/>
          <w:szCs w:val="24"/>
        </w:rPr>
        <w:t xml:space="preserve">the school. </w:t>
      </w:r>
      <w:r w:rsidR="0038045F" w:rsidRPr="001B0A21">
        <w:rPr>
          <w:color w:val="000000"/>
          <w:sz w:val="24"/>
          <w:szCs w:val="24"/>
        </w:rPr>
        <w:t xml:space="preserve"> </w:t>
      </w:r>
      <w:r w:rsidR="006160A6" w:rsidRPr="007D12EE">
        <w:rPr>
          <w:color w:val="000000"/>
          <w:sz w:val="24"/>
          <w:szCs w:val="24"/>
        </w:rPr>
        <w:t>See GASB Statements</w:t>
      </w:r>
      <w:r w:rsidR="008C283E" w:rsidRPr="007D12EE">
        <w:rPr>
          <w:color w:val="000000"/>
          <w:sz w:val="24"/>
          <w:szCs w:val="24"/>
        </w:rPr>
        <w:t> </w:t>
      </w:r>
      <w:r w:rsidRPr="007D12EE">
        <w:rPr>
          <w:color w:val="000000"/>
          <w:sz w:val="24"/>
          <w:szCs w:val="24"/>
        </w:rPr>
        <w:t>68</w:t>
      </w:r>
      <w:r w:rsidR="0038045F" w:rsidRPr="007D12EE">
        <w:rPr>
          <w:color w:val="000000"/>
          <w:sz w:val="24"/>
          <w:szCs w:val="24"/>
        </w:rPr>
        <w:t xml:space="preserve"> and 73</w:t>
      </w:r>
      <w:r w:rsidRPr="007D12EE">
        <w:rPr>
          <w:color w:val="000000"/>
          <w:sz w:val="24"/>
          <w:szCs w:val="24"/>
        </w:rPr>
        <w:t xml:space="preserve"> for guidance on specific disclosure requir</w:t>
      </w:r>
      <w:r w:rsidR="00AA4245" w:rsidRPr="007D12EE">
        <w:rPr>
          <w:color w:val="000000"/>
          <w:sz w:val="24"/>
          <w:szCs w:val="24"/>
        </w:rPr>
        <w:t>ements.</w:t>
      </w:r>
    </w:p>
    <w:p w14:paraId="24D0E71E" w14:textId="77777777" w:rsidR="006160A6" w:rsidRPr="001B0A21" w:rsidRDefault="006160A6" w:rsidP="00E20558">
      <w:pPr>
        <w:keepNext/>
        <w:tabs>
          <w:tab w:val="left" w:pos="504"/>
          <w:tab w:val="left" w:pos="792"/>
          <w:tab w:val="left" w:pos="1080"/>
          <w:tab w:val="left" w:pos="1440"/>
          <w:tab w:val="left" w:pos="1800"/>
        </w:tabs>
        <w:spacing w:before="120" w:after="160" w:line="252" w:lineRule="auto"/>
        <w:jc w:val="both"/>
        <w:rPr>
          <w:sz w:val="24"/>
          <w:szCs w:val="24"/>
        </w:rPr>
      </w:pPr>
      <w:r w:rsidRPr="001B0A21">
        <w:rPr>
          <w:sz w:val="24"/>
          <w:szCs w:val="24"/>
        </w:rPr>
        <w:tab/>
      </w:r>
      <w:r w:rsidRPr="001B0A21">
        <w:rPr>
          <w:sz w:val="24"/>
          <w:szCs w:val="24"/>
        </w:rPr>
        <w:tab/>
        <w:t>2.</w:t>
      </w:r>
      <w:r w:rsidRPr="001B0A21">
        <w:rPr>
          <w:sz w:val="24"/>
          <w:szCs w:val="24"/>
        </w:rPr>
        <w:tab/>
      </w:r>
      <w:r w:rsidRPr="001B0A21">
        <w:rPr>
          <w:sz w:val="24"/>
          <w:szCs w:val="24"/>
          <w:u w:val="single"/>
        </w:rPr>
        <w:t>Other Post Employment Benefit</w:t>
      </w:r>
    </w:p>
    <w:p w14:paraId="7D3F3A11" w14:textId="77777777" w:rsidR="006160A6" w:rsidRPr="007D12EE" w:rsidRDefault="006160A6" w:rsidP="00501B78">
      <w:pPr>
        <w:keepNext/>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color w:val="000000"/>
          <w:sz w:val="24"/>
          <w:szCs w:val="24"/>
        </w:rPr>
      </w:pPr>
      <w:r w:rsidRPr="001B0A21">
        <w:rPr>
          <w:b/>
          <w:bCs/>
          <w:color w:val="000000"/>
          <w:sz w:val="24"/>
          <w:szCs w:val="24"/>
        </w:rPr>
        <w:t>Note to preparer</w:t>
      </w:r>
      <w:r w:rsidRPr="007D12EE">
        <w:rPr>
          <w:color w:val="000000"/>
          <w:sz w:val="24"/>
          <w:szCs w:val="24"/>
        </w:rPr>
        <w:t xml:space="preserve">:  For charter schools participating in the State Health Plan, illustrative note disclosures for the other post-employment benefits may be found in the Carolina County Board of Education illustrative financial statements. </w:t>
      </w:r>
      <w:r w:rsidR="00810973" w:rsidRPr="007D12EE">
        <w:rPr>
          <w:color w:val="000000"/>
          <w:sz w:val="24"/>
          <w:szCs w:val="24"/>
        </w:rPr>
        <w:t xml:space="preserve"> </w:t>
      </w:r>
      <w:r w:rsidRPr="007D12EE">
        <w:rPr>
          <w:color w:val="000000"/>
          <w:sz w:val="24"/>
          <w:szCs w:val="24"/>
        </w:rPr>
        <w:t>The current level of required contributions for the fiscal year is detailed in a memo issued by the staff of the Local Government Commission.</w:t>
      </w:r>
    </w:p>
    <w:p w14:paraId="7DA3AC03" w14:textId="77777777" w:rsidR="0038045F" w:rsidRPr="007D12EE" w:rsidRDefault="0038045F" w:rsidP="00501B78">
      <w:pPr>
        <w:keepNext/>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b/>
          <w:bCs/>
          <w:color w:val="000000"/>
          <w:sz w:val="24"/>
          <w:szCs w:val="24"/>
        </w:rPr>
      </w:pPr>
      <w:r w:rsidRPr="007D12EE">
        <w:rPr>
          <w:color w:val="000000"/>
          <w:sz w:val="24"/>
          <w:szCs w:val="24"/>
        </w:rPr>
        <w:t xml:space="preserve">Single-employer healthcare plan disclosures are also found in the Carolina County </w:t>
      </w:r>
      <w:r w:rsidR="0077121E" w:rsidRPr="007D12EE">
        <w:rPr>
          <w:color w:val="000000"/>
          <w:sz w:val="24"/>
          <w:szCs w:val="24"/>
        </w:rPr>
        <w:t>(</w:t>
      </w:r>
      <w:r w:rsidR="00A4491D" w:rsidRPr="007D12EE">
        <w:rPr>
          <w:color w:val="000000"/>
          <w:sz w:val="24"/>
          <w:szCs w:val="24"/>
        </w:rPr>
        <w:t>partially funded</w:t>
      </w:r>
      <w:r w:rsidR="0077121E" w:rsidRPr="007D12EE">
        <w:rPr>
          <w:color w:val="000000"/>
          <w:sz w:val="24"/>
          <w:szCs w:val="24"/>
        </w:rPr>
        <w:t xml:space="preserve"> plan) </w:t>
      </w:r>
      <w:r w:rsidRPr="007D12EE">
        <w:rPr>
          <w:color w:val="000000"/>
          <w:sz w:val="24"/>
          <w:szCs w:val="24"/>
        </w:rPr>
        <w:t>and in the City of Dogwood</w:t>
      </w:r>
      <w:r w:rsidR="0077121E" w:rsidRPr="007D12EE">
        <w:rPr>
          <w:color w:val="000000"/>
          <w:sz w:val="24"/>
          <w:szCs w:val="24"/>
        </w:rPr>
        <w:t xml:space="preserve"> (unfunded plan)</w:t>
      </w:r>
      <w:r w:rsidRPr="007D12EE">
        <w:rPr>
          <w:color w:val="000000"/>
          <w:sz w:val="24"/>
          <w:szCs w:val="24"/>
        </w:rPr>
        <w:t xml:space="preserve"> illustrative financial statements.</w:t>
      </w:r>
    </w:p>
    <w:p w14:paraId="0B0AE974" w14:textId="77777777" w:rsidR="006160A6" w:rsidRPr="001B0A21" w:rsidRDefault="006160A6"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color w:val="000000"/>
          <w:sz w:val="24"/>
          <w:szCs w:val="24"/>
        </w:rPr>
      </w:pPr>
      <w:r w:rsidRPr="007D12EE">
        <w:rPr>
          <w:color w:val="000000"/>
          <w:sz w:val="24"/>
          <w:szCs w:val="24"/>
        </w:rPr>
        <w:t xml:space="preserve">For charter schools providing their own other post-employment benefits, the preparer should consider what information is relevant to the users of the financial statements. </w:t>
      </w:r>
      <w:r w:rsidR="0038045F" w:rsidRPr="007D12EE">
        <w:rPr>
          <w:color w:val="000000"/>
          <w:sz w:val="24"/>
          <w:szCs w:val="24"/>
        </w:rPr>
        <w:t xml:space="preserve"> </w:t>
      </w:r>
      <w:r w:rsidRPr="007D12EE">
        <w:rPr>
          <w:color w:val="000000"/>
          <w:sz w:val="24"/>
          <w:szCs w:val="24"/>
        </w:rPr>
        <w:t>This should include, but is not limited to, a description of the type of plan offered, the eligib</w:t>
      </w:r>
      <w:r w:rsidR="00471A53" w:rsidRPr="007D12EE">
        <w:rPr>
          <w:color w:val="000000"/>
          <w:sz w:val="24"/>
          <w:szCs w:val="24"/>
        </w:rPr>
        <w:t>ility requirements, and the expense</w:t>
      </w:r>
      <w:r w:rsidRPr="007D12EE">
        <w:rPr>
          <w:color w:val="000000"/>
          <w:sz w:val="24"/>
          <w:szCs w:val="24"/>
        </w:rPr>
        <w:t xml:space="preserve"> to the school. </w:t>
      </w:r>
      <w:r w:rsidR="0038045F" w:rsidRPr="007D12EE">
        <w:rPr>
          <w:color w:val="000000"/>
          <w:sz w:val="24"/>
          <w:szCs w:val="24"/>
        </w:rPr>
        <w:t xml:space="preserve"> </w:t>
      </w:r>
      <w:r w:rsidRPr="007D12EE">
        <w:rPr>
          <w:color w:val="000000"/>
          <w:sz w:val="24"/>
          <w:szCs w:val="24"/>
        </w:rPr>
        <w:t>See GASB Statements</w:t>
      </w:r>
      <w:r w:rsidR="008C283E" w:rsidRPr="007D12EE">
        <w:rPr>
          <w:color w:val="000000"/>
          <w:sz w:val="24"/>
          <w:szCs w:val="24"/>
        </w:rPr>
        <w:t> </w:t>
      </w:r>
      <w:r w:rsidRPr="007D12EE">
        <w:rPr>
          <w:color w:val="000000"/>
          <w:sz w:val="24"/>
          <w:szCs w:val="24"/>
        </w:rPr>
        <w:t>74</w:t>
      </w:r>
      <w:r w:rsidR="0038045F" w:rsidRPr="007D12EE">
        <w:rPr>
          <w:color w:val="000000"/>
          <w:sz w:val="24"/>
          <w:szCs w:val="24"/>
        </w:rPr>
        <w:t xml:space="preserve"> and</w:t>
      </w:r>
      <w:r w:rsidRPr="007D12EE">
        <w:rPr>
          <w:color w:val="000000"/>
          <w:sz w:val="24"/>
          <w:szCs w:val="24"/>
        </w:rPr>
        <w:t xml:space="preserve"> 75 for guidance on sp</w:t>
      </w:r>
      <w:r w:rsidR="00AA4245" w:rsidRPr="007D12EE">
        <w:rPr>
          <w:color w:val="000000"/>
          <w:sz w:val="24"/>
          <w:szCs w:val="24"/>
        </w:rPr>
        <w:t>ecific disclosure requirements.</w:t>
      </w:r>
    </w:p>
    <w:p w14:paraId="3CAAAC15" w14:textId="77777777" w:rsidR="006160A6" w:rsidRPr="001B0A21" w:rsidRDefault="006160A6" w:rsidP="0038045F">
      <w:pPr>
        <w:tabs>
          <w:tab w:val="left" w:pos="504"/>
          <w:tab w:val="left" w:pos="792"/>
          <w:tab w:val="left" w:pos="1080"/>
          <w:tab w:val="left" w:pos="1440"/>
          <w:tab w:val="left" w:pos="1800"/>
        </w:tabs>
        <w:spacing w:before="120" w:after="160" w:line="252" w:lineRule="auto"/>
        <w:jc w:val="both"/>
        <w:rPr>
          <w:sz w:val="24"/>
          <w:szCs w:val="24"/>
        </w:rPr>
      </w:pPr>
    </w:p>
    <w:p w14:paraId="7A986A28" w14:textId="77777777" w:rsidR="00072CBD" w:rsidRPr="001B0A21" w:rsidRDefault="006160A6" w:rsidP="00E20558">
      <w:pPr>
        <w:keepNext/>
        <w:tabs>
          <w:tab w:val="left" w:pos="504"/>
          <w:tab w:val="left" w:pos="792"/>
          <w:tab w:val="left" w:pos="1080"/>
          <w:tab w:val="left" w:pos="1440"/>
          <w:tab w:val="left" w:pos="1800"/>
        </w:tabs>
        <w:spacing w:before="120" w:after="160" w:line="252" w:lineRule="auto"/>
        <w:jc w:val="both"/>
        <w:rPr>
          <w:sz w:val="24"/>
          <w:szCs w:val="24"/>
        </w:rPr>
      </w:pPr>
      <w:r w:rsidRPr="001B0A21">
        <w:rPr>
          <w:sz w:val="24"/>
          <w:szCs w:val="24"/>
        </w:rPr>
        <w:tab/>
      </w:r>
      <w:r w:rsidRPr="001B0A21">
        <w:rPr>
          <w:sz w:val="24"/>
          <w:szCs w:val="24"/>
        </w:rPr>
        <w:tab/>
        <w:t>3</w:t>
      </w:r>
      <w:r w:rsidR="00975C8E" w:rsidRPr="001B0A21">
        <w:rPr>
          <w:sz w:val="24"/>
          <w:szCs w:val="24"/>
        </w:rPr>
        <w:t>.</w:t>
      </w:r>
      <w:r w:rsidR="00975C8E" w:rsidRPr="001B0A21">
        <w:rPr>
          <w:sz w:val="24"/>
          <w:szCs w:val="24"/>
        </w:rPr>
        <w:tab/>
      </w:r>
      <w:r w:rsidR="00072CBD" w:rsidRPr="001B0A21">
        <w:rPr>
          <w:sz w:val="24"/>
          <w:szCs w:val="24"/>
          <w:u w:val="single"/>
        </w:rPr>
        <w:t>Deferred Inflows of Resources</w:t>
      </w:r>
    </w:p>
    <w:p w14:paraId="442D7A24" w14:textId="77777777" w:rsidR="00072CBD" w:rsidRPr="001B0A21" w:rsidRDefault="00975C8E" w:rsidP="00E20558">
      <w:pPr>
        <w:keepNext/>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072CBD" w:rsidRPr="001B0A21">
        <w:rPr>
          <w:sz w:val="24"/>
          <w:szCs w:val="24"/>
        </w:rPr>
        <w:t>The balance in deferred inflows of resources at year-end is composed of the following:</w:t>
      </w:r>
    </w:p>
    <w:p w14:paraId="1FB3896D" w14:textId="77777777" w:rsidR="00072CBD" w:rsidRPr="001B0A21" w:rsidRDefault="00975C8E" w:rsidP="00E20558">
      <w:pPr>
        <w:tabs>
          <w:tab w:val="left" w:pos="504"/>
          <w:tab w:val="left" w:pos="792"/>
          <w:tab w:val="left" w:pos="1080"/>
          <w:tab w:val="left" w:pos="1440"/>
          <w:tab w:val="left" w:pos="1800"/>
        </w:tabs>
        <w:spacing w:after="160" w:line="252" w:lineRule="auto"/>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0C734D">
        <w:rPr>
          <w:noProof/>
          <w:sz w:val="24"/>
          <w:szCs w:val="24"/>
        </w:rPr>
        <w:drawing>
          <wp:inline distT="0" distB="0" distL="0" distR="0" wp14:anchorId="766073D7" wp14:editId="6D48FDF5">
            <wp:extent cx="3810000" cy="8667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866775"/>
                    </a:xfrm>
                    <a:prstGeom prst="rect">
                      <a:avLst/>
                    </a:prstGeom>
                    <a:noFill/>
                    <a:ln>
                      <a:noFill/>
                    </a:ln>
                  </pic:spPr>
                </pic:pic>
              </a:graphicData>
            </a:graphic>
          </wp:inline>
        </w:drawing>
      </w:r>
    </w:p>
    <w:p w14:paraId="45ABE5FA" w14:textId="77777777" w:rsidR="00072CBD" w:rsidRPr="001B0A21" w:rsidRDefault="006160A6"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t>4</w:t>
      </w:r>
      <w:r w:rsidR="00975C8E" w:rsidRPr="001B0A21">
        <w:rPr>
          <w:sz w:val="24"/>
          <w:szCs w:val="24"/>
        </w:rPr>
        <w:t>.</w:t>
      </w:r>
      <w:r w:rsidR="00975C8E" w:rsidRPr="001B0A21">
        <w:rPr>
          <w:sz w:val="24"/>
          <w:szCs w:val="24"/>
        </w:rPr>
        <w:tab/>
      </w:r>
      <w:r w:rsidR="00072CBD" w:rsidRPr="001B0A21">
        <w:rPr>
          <w:sz w:val="24"/>
          <w:szCs w:val="24"/>
          <w:u w:val="single"/>
        </w:rPr>
        <w:t>Risk Management</w:t>
      </w:r>
    </w:p>
    <w:p w14:paraId="6EA27751" w14:textId="77777777" w:rsidR="00072CBD" w:rsidRPr="001B0A21" w:rsidRDefault="00975C8E"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EF7665" w:rsidRPr="001B0A21">
        <w:rPr>
          <w:sz w:val="24"/>
          <w:szCs w:val="24"/>
        </w:rPr>
        <w:t>Cardinal</w:t>
      </w:r>
      <w:r w:rsidR="00072CBD" w:rsidRPr="001B0A21">
        <w:rPr>
          <w:sz w:val="24"/>
          <w:szCs w:val="24"/>
        </w:rPr>
        <w:t xml:space="preserve"> </w:t>
      </w:r>
      <w:r w:rsidR="000A40C7" w:rsidRPr="001B0A21">
        <w:rPr>
          <w:sz w:val="24"/>
          <w:szCs w:val="24"/>
        </w:rPr>
        <w:t>and the School are</w:t>
      </w:r>
      <w:r w:rsidR="00072CBD" w:rsidRPr="001B0A21">
        <w:rPr>
          <w:sz w:val="24"/>
          <w:szCs w:val="24"/>
        </w:rPr>
        <w:t xml:space="preserve"> exposed to various risks of loss related to torts; theft of, damage to and destruction of assets; errors and omissions; injuries to employees; and natural disasters.  </w:t>
      </w:r>
      <w:r w:rsidR="00EF7665" w:rsidRPr="001B0A21">
        <w:rPr>
          <w:sz w:val="24"/>
          <w:szCs w:val="24"/>
        </w:rPr>
        <w:lastRenderedPageBreak/>
        <w:t>Cardinal</w:t>
      </w:r>
      <w:r w:rsidR="00072CBD" w:rsidRPr="001B0A21">
        <w:rPr>
          <w:sz w:val="24"/>
          <w:szCs w:val="24"/>
        </w:rPr>
        <w:t xml:space="preserve"> maintains general liability and errors and omissions insurance coverage of </w:t>
      </w:r>
      <w:r w:rsidR="000A40C7" w:rsidRPr="001B0A21">
        <w:rPr>
          <w:sz w:val="24"/>
          <w:szCs w:val="24"/>
        </w:rPr>
        <w:t>$1 </w:t>
      </w:r>
      <w:r w:rsidR="00072CBD" w:rsidRPr="001B0A21">
        <w:rPr>
          <w:sz w:val="24"/>
          <w:szCs w:val="24"/>
        </w:rPr>
        <w:t>million per occurrence with a commercial carrier.</w:t>
      </w:r>
    </w:p>
    <w:p w14:paraId="69C853E9" w14:textId="77777777" w:rsidR="00A31FB1" w:rsidRPr="001B0A21" w:rsidRDefault="00975C8E"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45738B" w:rsidRPr="001B0A21">
        <w:rPr>
          <w:sz w:val="24"/>
          <w:szCs w:val="24"/>
        </w:rPr>
        <w:t>As authorized by G.S. 115C</w:t>
      </w:r>
      <w:r w:rsidR="0045738B" w:rsidRPr="001B0A21">
        <w:rPr>
          <w:sz w:val="24"/>
          <w:szCs w:val="24"/>
        </w:rPr>
        <w:noBreakHyphen/>
        <w:t xml:space="preserve">218.90(a)(4), </w:t>
      </w:r>
      <w:r w:rsidR="00A638D0" w:rsidRPr="001B0A21">
        <w:rPr>
          <w:sz w:val="24"/>
          <w:szCs w:val="24"/>
        </w:rPr>
        <w:t>Cardinal</w:t>
      </w:r>
      <w:r w:rsidR="00A31FB1" w:rsidRPr="001B0A21">
        <w:rPr>
          <w:sz w:val="24"/>
          <w:szCs w:val="24"/>
        </w:rPr>
        <w:t xml:space="preserve"> also participates in the Teachers’ and State Employees’ Comprehensive Major Medical Plan</w:t>
      </w:r>
      <w:r w:rsidRPr="001B0A21">
        <w:rPr>
          <w:sz w:val="24"/>
          <w:szCs w:val="24"/>
        </w:rPr>
        <w:t xml:space="preserve"> (“Medical Plan”)</w:t>
      </w:r>
      <w:r w:rsidR="00A31FB1" w:rsidRPr="001B0A21">
        <w:rPr>
          <w:sz w:val="24"/>
          <w:szCs w:val="24"/>
        </w:rPr>
        <w:t>, a self-funded risk financing pool of the State administered by Blue Cross and Blue Shield o</w:t>
      </w:r>
      <w:r w:rsidR="00EB00F4" w:rsidRPr="001B0A21">
        <w:rPr>
          <w:sz w:val="24"/>
          <w:szCs w:val="24"/>
        </w:rPr>
        <w:t xml:space="preserve">f North Carolina. </w:t>
      </w:r>
      <w:r w:rsidRPr="001B0A21">
        <w:rPr>
          <w:sz w:val="24"/>
          <w:szCs w:val="24"/>
        </w:rPr>
        <w:t xml:space="preserve"> Through this p</w:t>
      </w:r>
      <w:r w:rsidR="00A31FB1" w:rsidRPr="001B0A21">
        <w:rPr>
          <w:sz w:val="24"/>
          <w:szCs w:val="24"/>
        </w:rPr>
        <w:t xml:space="preserve">lan, permanent </w:t>
      </w:r>
      <w:r w:rsidR="000A40C7" w:rsidRPr="001B0A21">
        <w:rPr>
          <w:sz w:val="24"/>
          <w:szCs w:val="24"/>
        </w:rPr>
        <w:t>full-time employees of the School</w:t>
      </w:r>
      <w:r w:rsidR="00A31FB1" w:rsidRPr="001B0A21">
        <w:rPr>
          <w:sz w:val="24"/>
          <w:szCs w:val="24"/>
        </w:rPr>
        <w:t xml:space="preserve"> are eligible t</w:t>
      </w:r>
      <w:r w:rsidR="00EB00F4" w:rsidRPr="001B0A21">
        <w:rPr>
          <w:sz w:val="24"/>
          <w:szCs w:val="24"/>
        </w:rPr>
        <w:t xml:space="preserve">o receive health care benefits. </w:t>
      </w:r>
      <w:r w:rsidR="000A40C7" w:rsidRPr="001B0A21">
        <w:rPr>
          <w:sz w:val="24"/>
          <w:szCs w:val="24"/>
        </w:rPr>
        <w:t xml:space="preserve"> The School</w:t>
      </w:r>
      <w:r w:rsidR="00A31FB1" w:rsidRPr="001B0A21">
        <w:rPr>
          <w:sz w:val="24"/>
          <w:szCs w:val="24"/>
        </w:rPr>
        <w:t xml:space="preserve"> pays the full cost of coverage for employees enrolled i</w:t>
      </w:r>
      <w:r w:rsidRPr="001B0A21">
        <w:rPr>
          <w:sz w:val="24"/>
          <w:szCs w:val="24"/>
        </w:rPr>
        <w:t xml:space="preserve">n the </w:t>
      </w:r>
      <w:r w:rsidR="00A31FB1" w:rsidRPr="001B0A21">
        <w:rPr>
          <w:sz w:val="24"/>
          <w:szCs w:val="24"/>
        </w:rPr>
        <w:t>Medical Plan.</w:t>
      </w:r>
    </w:p>
    <w:p w14:paraId="45480AA7" w14:textId="77777777" w:rsidR="00072CBD" w:rsidRPr="001B0A21" w:rsidRDefault="00975C8E"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r>
      <w:r w:rsidR="00EF7665" w:rsidRPr="001B0A21">
        <w:rPr>
          <w:sz w:val="24"/>
          <w:szCs w:val="24"/>
        </w:rPr>
        <w:t>Cardinal</w:t>
      </w:r>
      <w:r w:rsidR="00072CBD" w:rsidRPr="001B0A21">
        <w:rPr>
          <w:sz w:val="24"/>
          <w:szCs w:val="24"/>
        </w:rPr>
        <w:t xml:space="preserve"> </w:t>
      </w:r>
      <w:r w:rsidR="000A40C7" w:rsidRPr="001B0A21">
        <w:rPr>
          <w:sz w:val="24"/>
          <w:szCs w:val="24"/>
        </w:rPr>
        <w:t>and the School carry</w:t>
      </w:r>
      <w:r w:rsidR="00072CBD" w:rsidRPr="001B0A21">
        <w:rPr>
          <w:sz w:val="24"/>
          <w:szCs w:val="24"/>
        </w:rPr>
        <w:t xml:space="preserve"> commercial coverage for all other risks of loss.  There have been no significant reductions in insurance coverage in the prior year and claims have not exceeded coverage in any of the past two fiscal years.  </w:t>
      </w:r>
      <w:r w:rsidR="00EF7665" w:rsidRPr="001B0A21">
        <w:rPr>
          <w:sz w:val="24"/>
          <w:szCs w:val="24"/>
        </w:rPr>
        <w:t>Cardinal</w:t>
      </w:r>
      <w:r w:rsidR="00072CBD" w:rsidRPr="001B0A21">
        <w:rPr>
          <w:sz w:val="24"/>
          <w:szCs w:val="24"/>
        </w:rPr>
        <w:t xml:space="preserve"> carries flood insurance through the National Flood Insurance Plan (NFIP).  Because </w:t>
      </w:r>
      <w:r w:rsidR="00EF7665" w:rsidRPr="001B0A21">
        <w:rPr>
          <w:sz w:val="24"/>
          <w:szCs w:val="24"/>
        </w:rPr>
        <w:t>Cardinal</w:t>
      </w:r>
      <w:r w:rsidR="00072CBD" w:rsidRPr="001B0A21">
        <w:rPr>
          <w:sz w:val="24"/>
          <w:szCs w:val="24"/>
        </w:rPr>
        <w:t xml:space="preserve"> is in an area of the State that has been mapped and designated an “A” area (an area close to a river, lake, or stream) by the Federal Emergency Management Agency, the City is eligible to purchase coverage of $500,000 p</w:t>
      </w:r>
      <w:r w:rsidR="00AA4245" w:rsidRPr="001B0A21">
        <w:rPr>
          <w:sz w:val="24"/>
          <w:szCs w:val="24"/>
        </w:rPr>
        <w:t>er structure through the NFIP.</w:t>
      </w:r>
    </w:p>
    <w:p w14:paraId="77CD8FEB" w14:textId="77777777" w:rsidR="00072CBD" w:rsidRPr="001B0A21" w:rsidRDefault="006160A6"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t>5</w:t>
      </w:r>
      <w:r w:rsidR="007345F8" w:rsidRPr="001B0A21">
        <w:rPr>
          <w:sz w:val="24"/>
          <w:szCs w:val="24"/>
        </w:rPr>
        <w:t>.</w:t>
      </w:r>
      <w:r w:rsidR="007345F8" w:rsidRPr="001B0A21">
        <w:rPr>
          <w:sz w:val="24"/>
          <w:szCs w:val="24"/>
        </w:rPr>
        <w:tab/>
      </w:r>
      <w:r w:rsidR="00072CBD" w:rsidRPr="001B0A21">
        <w:rPr>
          <w:sz w:val="24"/>
          <w:szCs w:val="24"/>
          <w:u w:val="single"/>
        </w:rPr>
        <w:t>Claims and Judgments</w:t>
      </w:r>
    </w:p>
    <w:p w14:paraId="24170FC0" w14:textId="4F558DD0" w:rsidR="00072CBD" w:rsidRPr="001B0A21" w:rsidRDefault="007345F8" w:rsidP="00E20558">
      <w:pPr>
        <w:tabs>
          <w:tab w:val="left" w:pos="504"/>
          <w:tab w:val="left" w:pos="792"/>
          <w:tab w:val="left" w:pos="1080"/>
          <w:tab w:val="left" w:pos="1440"/>
          <w:tab w:val="left" w:pos="1800"/>
        </w:tabs>
        <w:spacing w:after="160" w:line="252" w:lineRule="auto"/>
        <w:ind w:left="1080" w:hanging="1080"/>
        <w:jc w:val="both"/>
        <w:rPr>
          <w:sz w:val="24"/>
          <w:szCs w:val="24"/>
        </w:rPr>
      </w:pPr>
      <w:r w:rsidRPr="001B0A21">
        <w:rPr>
          <w:sz w:val="24"/>
          <w:szCs w:val="24"/>
        </w:rPr>
        <w:tab/>
      </w:r>
      <w:r w:rsidRPr="001B0A21">
        <w:rPr>
          <w:sz w:val="24"/>
          <w:szCs w:val="24"/>
        </w:rPr>
        <w:tab/>
      </w:r>
      <w:r w:rsidRPr="001B0A21">
        <w:rPr>
          <w:sz w:val="24"/>
          <w:szCs w:val="24"/>
        </w:rPr>
        <w:tab/>
        <w:t xml:space="preserve">At </w:t>
      </w:r>
      <w:r w:rsidR="00123FEB">
        <w:rPr>
          <w:sz w:val="24"/>
          <w:szCs w:val="24"/>
        </w:rPr>
        <w:t xml:space="preserve">June 30, </w:t>
      </w:r>
      <w:r w:rsidR="00A00378">
        <w:rPr>
          <w:sz w:val="24"/>
          <w:szCs w:val="24"/>
        </w:rPr>
        <w:t>2021</w:t>
      </w:r>
      <w:r w:rsidR="00072CBD" w:rsidRPr="001B0A21">
        <w:rPr>
          <w:sz w:val="24"/>
          <w:szCs w:val="24"/>
        </w:rPr>
        <w:t xml:space="preserve">, </w:t>
      </w:r>
      <w:r w:rsidR="00EF7665" w:rsidRPr="001B0A21">
        <w:rPr>
          <w:sz w:val="24"/>
          <w:szCs w:val="24"/>
        </w:rPr>
        <w:t>Cardinal</w:t>
      </w:r>
      <w:r w:rsidR="00072CBD" w:rsidRPr="001B0A21">
        <w:rPr>
          <w:sz w:val="24"/>
          <w:szCs w:val="24"/>
        </w:rPr>
        <w:t xml:space="preserve"> was a defendant to various lawsuits.  In the opinion </w:t>
      </w:r>
      <w:r w:rsidR="00EF7665" w:rsidRPr="001B0A21">
        <w:rPr>
          <w:sz w:val="24"/>
          <w:szCs w:val="24"/>
        </w:rPr>
        <w:t>o</w:t>
      </w:r>
      <w:r w:rsidR="00072CBD" w:rsidRPr="001B0A21">
        <w:rPr>
          <w:sz w:val="24"/>
          <w:szCs w:val="24"/>
        </w:rPr>
        <w:t xml:space="preserve">f management and </w:t>
      </w:r>
      <w:r w:rsidR="00EF7665" w:rsidRPr="001B0A21">
        <w:rPr>
          <w:sz w:val="24"/>
          <w:szCs w:val="24"/>
        </w:rPr>
        <w:t>Cardinal</w:t>
      </w:r>
      <w:r w:rsidR="00072CBD" w:rsidRPr="001B0A21">
        <w:rPr>
          <w:sz w:val="24"/>
          <w:szCs w:val="24"/>
        </w:rPr>
        <w:t xml:space="preserve">’s attorney, the ultimate effect of these legal matters will not have a material adverse effect on </w:t>
      </w:r>
      <w:r w:rsidR="00EF7665" w:rsidRPr="001B0A21">
        <w:rPr>
          <w:sz w:val="24"/>
          <w:szCs w:val="24"/>
        </w:rPr>
        <w:t>Cardinal</w:t>
      </w:r>
      <w:r w:rsidR="00072CBD" w:rsidRPr="001B0A21">
        <w:rPr>
          <w:sz w:val="24"/>
          <w:szCs w:val="24"/>
        </w:rPr>
        <w:t>’s financial position.</w:t>
      </w:r>
    </w:p>
    <w:p w14:paraId="23C40973" w14:textId="77777777" w:rsidR="00072CBD" w:rsidRDefault="006160A6" w:rsidP="00E20558">
      <w:pPr>
        <w:keepNext/>
        <w:tabs>
          <w:tab w:val="left" w:pos="504"/>
          <w:tab w:val="left" w:pos="792"/>
          <w:tab w:val="left" w:pos="1080"/>
          <w:tab w:val="left" w:pos="1440"/>
          <w:tab w:val="left" w:pos="1800"/>
        </w:tabs>
        <w:spacing w:before="120" w:after="160" w:line="252" w:lineRule="auto"/>
        <w:rPr>
          <w:sz w:val="24"/>
          <w:szCs w:val="24"/>
          <w:u w:val="single"/>
        </w:rPr>
      </w:pPr>
      <w:r w:rsidRPr="001B0A21">
        <w:rPr>
          <w:sz w:val="24"/>
          <w:szCs w:val="24"/>
        </w:rPr>
        <w:tab/>
      </w:r>
      <w:r w:rsidRPr="001B0A21">
        <w:rPr>
          <w:sz w:val="24"/>
          <w:szCs w:val="24"/>
        </w:rPr>
        <w:tab/>
        <w:t>6</w:t>
      </w:r>
      <w:r w:rsidR="007345F8" w:rsidRPr="001B0A21">
        <w:rPr>
          <w:sz w:val="24"/>
          <w:szCs w:val="24"/>
        </w:rPr>
        <w:t>.</w:t>
      </w:r>
      <w:r w:rsidR="007345F8" w:rsidRPr="001B0A21">
        <w:rPr>
          <w:sz w:val="24"/>
          <w:szCs w:val="24"/>
        </w:rPr>
        <w:tab/>
      </w:r>
      <w:r w:rsidR="00072CBD" w:rsidRPr="001B0A21">
        <w:rPr>
          <w:sz w:val="24"/>
          <w:szCs w:val="24"/>
          <w:u w:val="single"/>
        </w:rPr>
        <w:t>Long-Term Obligations</w:t>
      </w:r>
    </w:p>
    <w:p w14:paraId="32AB4C4E" w14:textId="77777777" w:rsidR="004C1E10" w:rsidRDefault="008C283E" w:rsidP="00F40B96">
      <w:pPr>
        <w:pStyle w:val="TxBrt1"/>
        <w:keepLines/>
        <w:widowControl/>
        <w:pBdr>
          <w:top w:val="thinThickThinSmallGap" w:sz="24" w:space="1" w:color="auto"/>
          <w:left w:val="thinThickThinSmallGap" w:sz="24" w:space="0"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napToGrid/>
          <w:szCs w:val="24"/>
        </w:rPr>
      </w:pPr>
      <w:bookmarkStart w:id="0" w:name="_Hlk37057745"/>
      <w:bookmarkStart w:id="1" w:name="_Hlk18420978"/>
      <w:r w:rsidRPr="001B0A21">
        <w:rPr>
          <w:b/>
          <w:snapToGrid/>
          <w:szCs w:val="24"/>
        </w:rPr>
        <w:t>Note to Preparer</w:t>
      </w:r>
      <w:r w:rsidRPr="007D12EE">
        <w:rPr>
          <w:b/>
          <w:snapToGrid/>
          <w:szCs w:val="24"/>
        </w:rPr>
        <w:t>:</w:t>
      </w:r>
      <w:r w:rsidRPr="007D12EE">
        <w:rPr>
          <w:snapToGrid/>
          <w:szCs w:val="24"/>
        </w:rPr>
        <w:t xml:space="preserve">  </w:t>
      </w:r>
      <w:r w:rsidR="004C1E10">
        <w:rPr>
          <w:snapToGrid/>
          <w:szCs w:val="24"/>
        </w:rPr>
        <w:t xml:space="preserve">Schools should be alert to any debt </w:t>
      </w:r>
      <w:r w:rsidR="00583760">
        <w:rPr>
          <w:snapToGrid/>
          <w:szCs w:val="24"/>
        </w:rPr>
        <w:t>covenant</w:t>
      </w:r>
      <w:r w:rsidR="004C1E10">
        <w:rPr>
          <w:snapToGrid/>
          <w:szCs w:val="24"/>
        </w:rPr>
        <w:t xml:space="preserve"> violations including debt coverage ratio requirements, debt </w:t>
      </w:r>
      <w:r w:rsidR="00583760">
        <w:rPr>
          <w:snapToGrid/>
          <w:szCs w:val="24"/>
        </w:rPr>
        <w:t xml:space="preserve">term </w:t>
      </w:r>
      <w:r w:rsidR="004C1E10">
        <w:rPr>
          <w:snapToGrid/>
          <w:szCs w:val="24"/>
        </w:rPr>
        <w:t>modification</w:t>
      </w:r>
      <w:r w:rsidR="007B459F">
        <w:rPr>
          <w:snapToGrid/>
          <w:szCs w:val="24"/>
        </w:rPr>
        <w:t>s</w:t>
      </w:r>
      <w:r w:rsidR="004C1E10">
        <w:rPr>
          <w:snapToGrid/>
          <w:szCs w:val="24"/>
        </w:rPr>
        <w:t xml:space="preserve">, payment extensions, </w:t>
      </w:r>
      <w:r w:rsidR="00583760">
        <w:rPr>
          <w:snapToGrid/>
          <w:szCs w:val="24"/>
        </w:rPr>
        <w:t xml:space="preserve">defaults, </w:t>
      </w:r>
      <w:r w:rsidR="004C1E10">
        <w:rPr>
          <w:snapToGrid/>
          <w:szCs w:val="24"/>
        </w:rPr>
        <w:t>etc. and include appropriate disclosures.</w:t>
      </w:r>
      <w:bookmarkEnd w:id="0"/>
    </w:p>
    <w:p w14:paraId="709B29C5" w14:textId="16B30A94" w:rsidR="008C283E" w:rsidRPr="001B0A21" w:rsidRDefault="008C283E" w:rsidP="00F40B96">
      <w:pPr>
        <w:pStyle w:val="TxBrt1"/>
        <w:keepLines/>
        <w:widowControl/>
        <w:pBdr>
          <w:top w:val="thinThickThinSmallGap" w:sz="24" w:space="1" w:color="auto"/>
          <w:left w:val="thinThickThinSmallGap" w:sz="24" w:space="0"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napToGrid/>
          <w:szCs w:val="24"/>
        </w:rPr>
      </w:pPr>
      <w:r w:rsidRPr="007D12EE">
        <w:rPr>
          <w:snapToGrid/>
          <w:szCs w:val="24"/>
        </w:rPr>
        <w:t>In addition to other requirements to disclose information related to debt in the</w:t>
      </w:r>
      <w:r w:rsidR="00C86BD5" w:rsidRPr="007D12EE">
        <w:rPr>
          <w:snapToGrid/>
          <w:szCs w:val="24"/>
        </w:rPr>
        <w:t xml:space="preserve"> </w:t>
      </w:r>
      <w:r w:rsidRPr="007D12EE">
        <w:rPr>
          <w:snapToGrid/>
          <w:szCs w:val="24"/>
        </w:rPr>
        <w:t>notes, schools should disclose the information required by GASB Statement 88</w:t>
      </w:r>
      <w:r w:rsidR="008E6C43" w:rsidRPr="007D12EE">
        <w:rPr>
          <w:snapToGrid/>
          <w:szCs w:val="24"/>
        </w:rPr>
        <w:t xml:space="preserve"> and </w:t>
      </w:r>
      <w:hyperlink r:id="rId25" w:history="1">
        <w:r w:rsidR="008E6C43" w:rsidRPr="00DC3FE4">
          <w:rPr>
            <w:rStyle w:val="Hyperlink"/>
            <w:snapToGrid/>
            <w:szCs w:val="24"/>
          </w:rPr>
          <w:t xml:space="preserve">Memo </w:t>
        </w:r>
        <w:r w:rsidR="00A00378">
          <w:rPr>
            <w:rStyle w:val="Hyperlink"/>
            <w:snapToGrid/>
            <w:szCs w:val="24"/>
          </w:rPr>
          <w:t>2020</w:t>
        </w:r>
        <w:r w:rsidR="008E6C43" w:rsidRPr="00DC3FE4">
          <w:rPr>
            <w:rStyle w:val="Hyperlink"/>
            <w:snapToGrid/>
            <w:szCs w:val="24"/>
          </w:rPr>
          <w:t>-08</w:t>
        </w:r>
      </w:hyperlink>
      <w:r w:rsidR="00C86BD5" w:rsidRPr="007D12EE">
        <w:rPr>
          <w:snapToGrid/>
          <w:szCs w:val="24"/>
        </w:rPr>
        <w:t>.</w:t>
      </w:r>
    </w:p>
    <w:bookmarkEnd w:id="1"/>
    <w:p w14:paraId="0B9E57D1" w14:textId="77777777" w:rsidR="00072CBD" w:rsidRPr="001B0A21" w:rsidRDefault="007345F8"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r>
      <w:r w:rsidRPr="001B0A21">
        <w:rPr>
          <w:sz w:val="24"/>
          <w:szCs w:val="24"/>
        </w:rPr>
        <w:tab/>
        <w:t>a.</w:t>
      </w:r>
      <w:r w:rsidRPr="001B0A21">
        <w:rPr>
          <w:sz w:val="24"/>
          <w:szCs w:val="24"/>
        </w:rPr>
        <w:tab/>
      </w:r>
      <w:r w:rsidR="00072CBD" w:rsidRPr="001B0A21">
        <w:rPr>
          <w:sz w:val="24"/>
          <w:szCs w:val="24"/>
          <w:u w:val="single"/>
        </w:rPr>
        <w:t>Note Payable</w:t>
      </w:r>
    </w:p>
    <w:p w14:paraId="549B9A1B" w14:textId="366C439A" w:rsidR="00072CBD" w:rsidRPr="001B0A21" w:rsidRDefault="001E1875" w:rsidP="00E20558">
      <w:pPr>
        <w:tabs>
          <w:tab w:val="left" w:pos="504"/>
          <w:tab w:val="left" w:pos="792"/>
          <w:tab w:val="left" w:pos="1080"/>
          <w:tab w:val="left" w:pos="1440"/>
          <w:tab w:val="left" w:pos="1800"/>
        </w:tabs>
        <w:spacing w:after="160" w:line="252" w:lineRule="auto"/>
        <w:ind w:left="1440" w:hanging="1440"/>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Pr="00D44D9E">
        <w:rPr>
          <w:sz w:val="24"/>
          <w:szCs w:val="24"/>
        </w:rPr>
        <w:t>On May 16</w:t>
      </w:r>
      <w:r w:rsidR="00072CBD" w:rsidRPr="00D44D9E">
        <w:rPr>
          <w:sz w:val="24"/>
          <w:szCs w:val="24"/>
        </w:rPr>
        <w:t xml:space="preserve">, </w:t>
      </w:r>
      <w:r w:rsidR="00A00378">
        <w:rPr>
          <w:sz w:val="24"/>
          <w:szCs w:val="24"/>
        </w:rPr>
        <w:t>2020</w:t>
      </w:r>
      <w:r w:rsidR="00527BD6" w:rsidRPr="00D44D9E">
        <w:rPr>
          <w:sz w:val="24"/>
          <w:szCs w:val="24"/>
        </w:rPr>
        <w:t xml:space="preserve">, the school entered </w:t>
      </w:r>
      <w:bookmarkStart w:id="2" w:name="_Hlk18421114"/>
      <w:r w:rsidR="00527BD6" w:rsidRPr="00D44D9E">
        <w:rPr>
          <w:sz w:val="24"/>
          <w:szCs w:val="24"/>
        </w:rPr>
        <w:t>into a direct borrowing from a bank for $25,000 plus interest at prime plus 1%</w:t>
      </w:r>
      <w:r w:rsidR="00FF768E" w:rsidRPr="00D44D9E">
        <w:rPr>
          <w:sz w:val="24"/>
          <w:szCs w:val="24"/>
        </w:rPr>
        <w:t xml:space="preserve"> </w:t>
      </w:r>
      <w:r w:rsidR="00527BD6" w:rsidRPr="00D44D9E">
        <w:rPr>
          <w:sz w:val="24"/>
          <w:szCs w:val="24"/>
        </w:rPr>
        <w:t xml:space="preserve">evidenced by </w:t>
      </w:r>
      <w:r w:rsidR="00072CBD" w:rsidRPr="00D44D9E">
        <w:rPr>
          <w:sz w:val="24"/>
          <w:szCs w:val="24"/>
        </w:rPr>
        <w:t>a</w:t>
      </w:r>
      <w:r w:rsidR="00527BD6" w:rsidRPr="00D44D9E">
        <w:rPr>
          <w:sz w:val="24"/>
          <w:szCs w:val="24"/>
        </w:rPr>
        <w:t>n unsecured</w:t>
      </w:r>
      <w:r w:rsidR="00072CBD" w:rsidRPr="00D44D9E">
        <w:rPr>
          <w:sz w:val="24"/>
          <w:szCs w:val="24"/>
        </w:rPr>
        <w:t xml:space="preserve"> note</w:t>
      </w:r>
      <w:r w:rsidR="00527BD6" w:rsidRPr="00D44D9E">
        <w:rPr>
          <w:sz w:val="24"/>
          <w:szCs w:val="24"/>
        </w:rPr>
        <w:t xml:space="preserve"> </w:t>
      </w:r>
      <w:r w:rsidR="00A34B8F" w:rsidRPr="00D44D9E">
        <w:rPr>
          <w:sz w:val="24"/>
          <w:szCs w:val="24"/>
        </w:rPr>
        <w:t xml:space="preserve">with a </w:t>
      </w:r>
      <w:r w:rsidR="002D373D" w:rsidRPr="00D44D9E">
        <w:rPr>
          <w:sz w:val="24"/>
          <w:szCs w:val="24"/>
        </w:rPr>
        <w:t>six-month</w:t>
      </w:r>
      <w:r w:rsidR="00A34B8F" w:rsidRPr="00D44D9E">
        <w:rPr>
          <w:sz w:val="24"/>
          <w:szCs w:val="24"/>
        </w:rPr>
        <w:t xml:space="preserve"> term</w:t>
      </w:r>
      <w:r w:rsidR="00527BD6" w:rsidRPr="00D44D9E">
        <w:rPr>
          <w:sz w:val="24"/>
          <w:szCs w:val="24"/>
        </w:rPr>
        <w:t>. T</w:t>
      </w:r>
      <w:r w:rsidR="00A34B8F" w:rsidRPr="00D44D9E">
        <w:rPr>
          <w:sz w:val="24"/>
          <w:szCs w:val="24"/>
        </w:rPr>
        <w:t>he</w:t>
      </w:r>
      <w:r w:rsidR="00DF31BF" w:rsidRPr="00D44D9E">
        <w:rPr>
          <w:sz w:val="24"/>
          <w:szCs w:val="24"/>
        </w:rPr>
        <w:t xml:space="preserve"> </w:t>
      </w:r>
      <w:r w:rsidR="00A00378">
        <w:rPr>
          <w:sz w:val="24"/>
          <w:szCs w:val="24"/>
        </w:rPr>
        <w:t>2020</w:t>
      </w:r>
      <w:r w:rsidR="00A34B8F" w:rsidRPr="00D44D9E">
        <w:rPr>
          <w:sz w:val="24"/>
          <w:szCs w:val="24"/>
        </w:rPr>
        <w:t xml:space="preserve"> note</w:t>
      </w:r>
      <w:r w:rsidR="00072CBD" w:rsidRPr="00D44D9E">
        <w:rPr>
          <w:sz w:val="24"/>
          <w:szCs w:val="24"/>
        </w:rPr>
        <w:t xml:space="preserve"> was </w:t>
      </w:r>
      <w:r w:rsidR="000409FC" w:rsidRPr="00D44D9E">
        <w:rPr>
          <w:sz w:val="24"/>
          <w:szCs w:val="24"/>
        </w:rPr>
        <w:t>re</w:t>
      </w:r>
      <w:r w:rsidR="00072CBD" w:rsidRPr="00D44D9E">
        <w:rPr>
          <w:sz w:val="24"/>
          <w:szCs w:val="24"/>
        </w:rPr>
        <w:t>paid in full</w:t>
      </w:r>
      <w:r w:rsidR="00A34B8F" w:rsidRPr="00D44D9E">
        <w:rPr>
          <w:sz w:val="24"/>
          <w:szCs w:val="24"/>
        </w:rPr>
        <w:t xml:space="preserve"> plus interest</w:t>
      </w:r>
      <w:r w:rsidR="00072CBD" w:rsidRPr="00D44D9E">
        <w:rPr>
          <w:sz w:val="24"/>
          <w:szCs w:val="24"/>
        </w:rPr>
        <w:t xml:space="preserve"> on September</w:t>
      </w:r>
      <w:r w:rsidR="00DF31BF" w:rsidRPr="00D44D9E">
        <w:rPr>
          <w:sz w:val="24"/>
          <w:szCs w:val="24"/>
        </w:rPr>
        <w:t> </w:t>
      </w:r>
      <w:r w:rsidR="00072CBD" w:rsidRPr="00D44D9E">
        <w:rPr>
          <w:sz w:val="24"/>
          <w:szCs w:val="24"/>
        </w:rPr>
        <w:t xml:space="preserve">15, </w:t>
      </w:r>
      <w:r w:rsidR="00A00378">
        <w:rPr>
          <w:sz w:val="24"/>
          <w:szCs w:val="24"/>
        </w:rPr>
        <w:t>2020</w:t>
      </w:r>
      <w:r w:rsidR="00072CBD" w:rsidRPr="00D44D9E">
        <w:rPr>
          <w:sz w:val="24"/>
          <w:szCs w:val="24"/>
        </w:rPr>
        <w:t>.</w:t>
      </w:r>
      <w:r w:rsidR="00A34B8F" w:rsidRPr="00D44D9E">
        <w:rPr>
          <w:sz w:val="24"/>
          <w:szCs w:val="24"/>
        </w:rPr>
        <w:t xml:space="preserve"> </w:t>
      </w:r>
      <w:r w:rsidR="00072CBD" w:rsidRPr="00D44D9E">
        <w:rPr>
          <w:sz w:val="24"/>
          <w:szCs w:val="24"/>
        </w:rPr>
        <w:t xml:space="preserve"> </w:t>
      </w:r>
      <w:bookmarkStart w:id="3" w:name="_Hlk18421836"/>
      <w:bookmarkEnd w:id="2"/>
      <w:r w:rsidR="00072CBD" w:rsidRPr="00D44D9E">
        <w:rPr>
          <w:sz w:val="24"/>
          <w:szCs w:val="24"/>
        </w:rPr>
        <w:t>On March</w:t>
      </w:r>
      <w:r w:rsidR="00DF31BF" w:rsidRPr="00D44D9E">
        <w:rPr>
          <w:sz w:val="24"/>
          <w:szCs w:val="24"/>
        </w:rPr>
        <w:t> </w:t>
      </w:r>
      <w:r w:rsidR="00072CBD" w:rsidRPr="00D44D9E">
        <w:rPr>
          <w:sz w:val="24"/>
          <w:szCs w:val="24"/>
        </w:rPr>
        <w:t xml:space="preserve">18, </w:t>
      </w:r>
      <w:r w:rsidR="00A00378">
        <w:rPr>
          <w:sz w:val="24"/>
          <w:szCs w:val="24"/>
        </w:rPr>
        <w:t>2021</w:t>
      </w:r>
      <w:r w:rsidR="00527BD6" w:rsidRPr="00D44D9E">
        <w:rPr>
          <w:sz w:val="24"/>
          <w:szCs w:val="24"/>
        </w:rPr>
        <w:t xml:space="preserve">, the school entered into a direct borrowing from a bank for $25,000 plus interest at prime plus 1.5% evidenced by an unsecured note with a six-month term. </w:t>
      </w:r>
      <w:r w:rsidR="00A34B8F" w:rsidRPr="00D44D9E">
        <w:rPr>
          <w:sz w:val="24"/>
          <w:szCs w:val="24"/>
        </w:rPr>
        <w:t xml:space="preserve"> </w:t>
      </w:r>
      <w:bookmarkEnd w:id="3"/>
      <w:r w:rsidR="00072CBD" w:rsidRPr="00D44D9E">
        <w:rPr>
          <w:sz w:val="24"/>
          <w:szCs w:val="24"/>
        </w:rPr>
        <w:t xml:space="preserve">The </w:t>
      </w:r>
      <w:r w:rsidR="00F40B96" w:rsidRPr="00D44D9E">
        <w:rPr>
          <w:sz w:val="24"/>
          <w:szCs w:val="24"/>
        </w:rPr>
        <w:t>loans</w:t>
      </w:r>
      <w:r w:rsidR="00072CBD" w:rsidRPr="00D44D9E">
        <w:rPr>
          <w:sz w:val="24"/>
          <w:szCs w:val="24"/>
        </w:rPr>
        <w:t xml:space="preserve"> w</w:t>
      </w:r>
      <w:r w:rsidR="00A34B8F" w:rsidRPr="00D44D9E">
        <w:rPr>
          <w:sz w:val="24"/>
          <w:szCs w:val="24"/>
        </w:rPr>
        <w:t>ere</w:t>
      </w:r>
      <w:r w:rsidR="00072CBD" w:rsidRPr="00D44D9E">
        <w:rPr>
          <w:sz w:val="24"/>
          <w:szCs w:val="24"/>
        </w:rPr>
        <w:t xml:space="preserve"> obtained for working capital</w:t>
      </w:r>
      <w:r w:rsidR="00A34B8F" w:rsidRPr="00D44D9E">
        <w:rPr>
          <w:sz w:val="24"/>
          <w:szCs w:val="24"/>
        </w:rPr>
        <w:t xml:space="preserve"> purposes during the summer months</w:t>
      </w:r>
      <w:r w:rsidR="00072CBD" w:rsidRPr="00D44D9E">
        <w:rPr>
          <w:sz w:val="24"/>
          <w:szCs w:val="24"/>
        </w:rPr>
        <w:t>.</w:t>
      </w:r>
    </w:p>
    <w:p w14:paraId="7073EBF3" w14:textId="77777777" w:rsidR="00072CBD" w:rsidRPr="001B0A21" w:rsidRDefault="001E1875"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Pr="001B0A21">
        <w:rPr>
          <w:sz w:val="24"/>
          <w:szCs w:val="24"/>
        </w:rPr>
        <w:tab/>
      </w:r>
      <w:r w:rsidRPr="001B0A21">
        <w:rPr>
          <w:sz w:val="24"/>
          <w:szCs w:val="24"/>
        </w:rPr>
        <w:tab/>
        <w:t>b.</w:t>
      </w:r>
      <w:r w:rsidRPr="001B0A21">
        <w:rPr>
          <w:sz w:val="24"/>
          <w:szCs w:val="24"/>
        </w:rPr>
        <w:tab/>
      </w:r>
      <w:r w:rsidR="00072CBD" w:rsidRPr="001B0A21">
        <w:rPr>
          <w:sz w:val="24"/>
          <w:szCs w:val="24"/>
          <w:u w:val="single"/>
        </w:rPr>
        <w:t>Capital Leases</w:t>
      </w:r>
    </w:p>
    <w:p w14:paraId="2A2FC9EE" w14:textId="77777777" w:rsidR="00072CBD" w:rsidRPr="001B0A21" w:rsidRDefault="001E1875" w:rsidP="00E20558">
      <w:pPr>
        <w:tabs>
          <w:tab w:val="left" w:pos="504"/>
          <w:tab w:val="left" w:pos="792"/>
          <w:tab w:val="left" w:pos="1080"/>
          <w:tab w:val="left" w:pos="1440"/>
          <w:tab w:val="left" w:pos="1800"/>
        </w:tabs>
        <w:spacing w:after="160" w:line="252" w:lineRule="auto"/>
        <w:ind w:left="1440" w:hanging="1440"/>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BC136B" w:rsidRPr="001B0A21">
        <w:rPr>
          <w:sz w:val="24"/>
          <w:szCs w:val="24"/>
        </w:rPr>
        <w:t>Cardinal</w:t>
      </w:r>
      <w:r w:rsidR="00072CBD" w:rsidRPr="001B0A21">
        <w:rPr>
          <w:sz w:val="24"/>
          <w:szCs w:val="24"/>
        </w:rPr>
        <w:t xml:space="preserve"> entered into various lease agreements for certain equipment. At the conclusion of each of the leases, ownership is transferred to </w:t>
      </w:r>
      <w:r w:rsidR="00BC136B" w:rsidRPr="001B0A21">
        <w:rPr>
          <w:sz w:val="24"/>
          <w:szCs w:val="24"/>
        </w:rPr>
        <w:t>Cardinal</w:t>
      </w:r>
      <w:r w:rsidR="00072CBD" w:rsidRPr="001B0A21">
        <w:rPr>
          <w:sz w:val="24"/>
          <w:szCs w:val="24"/>
        </w:rPr>
        <w:t>.  The lease agreements qualify as capital leases for accounting purposes and, therefore, the obligations have been recorded at the present value of the future minimum lease payments as of the date of their inception.</w:t>
      </w:r>
    </w:p>
    <w:p w14:paraId="066284A9" w14:textId="6E13403E" w:rsidR="00072CBD" w:rsidRPr="001B0A21" w:rsidRDefault="001E1875" w:rsidP="00E20558">
      <w:pPr>
        <w:tabs>
          <w:tab w:val="left" w:pos="504"/>
          <w:tab w:val="left" w:pos="792"/>
          <w:tab w:val="left" w:pos="1080"/>
          <w:tab w:val="left" w:pos="1440"/>
          <w:tab w:val="left" w:pos="1800"/>
        </w:tabs>
        <w:spacing w:after="160" w:line="252" w:lineRule="auto"/>
        <w:ind w:left="1440" w:hanging="1440"/>
        <w:jc w:val="both"/>
        <w:rPr>
          <w:sz w:val="24"/>
          <w:szCs w:val="24"/>
        </w:rPr>
      </w:pPr>
      <w:r w:rsidRPr="001B0A21">
        <w:rPr>
          <w:sz w:val="24"/>
          <w:szCs w:val="24"/>
        </w:rPr>
        <w:lastRenderedPageBreak/>
        <w:tab/>
      </w:r>
      <w:r w:rsidRPr="001B0A21">
        <w:rPr>
          <w:sz w:val="24"/>
          <w:szCs w:val="24"/>
        </w:rPr>
        <w:tab/>
      </w:r>
      <w:r w:rsidRPr="001B0A21">
        <w:rPr>
          <w:sz w:val="24"/>
          <w:szCs w:val="24"/>
        </w:rPr>
        <w:tab/>
      </w:r>
      <w:r w:rsidRPr="001B0A21">
        <w:rPr>
          <w:sz w:val="24"/>
          <w:szCs w:val="24"/>
        </w:rPr>
        <w:tab/>
      </w:r>
      <w:r w:rsidR="00BC136B" w:rsidRPr="001B0A21">
        <w:rPr>
          <w:sz w:val="24"/>
          <w:szCs w:val="24"/>
        </w:rPr>
        <w:t>Cardinal</w:t>
      </w:r>
      <w:r w:rsidR="00072CBD" w:rsidRPr="001B0A21">
        <w:rPr>
          <w:sz w:val="24"/>
          <w:szCs w:val="24"/>
        </w:rPr>
        <w:t xml:space="preserve"> entered </w:t>
      </w:r>
      <w:r w:rsidRPr="001B0A21">
        <w:rPr>
          <w:sz w:val="24"/>
          <w:szCs w:val="24"/>
        </w:rPr>
        <w:t>into two capital leases in July </w:t>
      </w:r>
      <w:r w:rsidR="00FF768E" w:rsidRPr="001B0A21">
        <w:rPr>
          <w:sz w:val="24"/>
          <w:szCs w:val="24"/>
        </w:rPr>
        <w:t>201</w:t>
      </w:r>
      <w:r w:rsidR="00A00378">
        <w:rPr>
          <w:sz w:val="24"/>
          <w:szCs w:val="24"/>
        </w:rPr>
        <w:t>7</w:t>
      </w:r>
      <w:r w:rsidR="00FF768E" w:rsidRPr="001B0A21">
        <w:rPr>
          <w:sz w:val="24"/>
          <w:szCs w:val="24"/>
        </w:rPr>
        <w:t xml:space="preserve"> </w:t>
      </w:r>
      <w:r w:rsidR="00072CBD" w:rsidRPr="001B0A21">
        <w:rPr>
          <w:sz w:val="24"/>
          <w:szCs w:val="24"/>
        </w:rPr>
        <w:t>for school furnishings including desks and physical education equipment, as well as electronic equipment, including computers.  Both capital le</w:t>
      </w:r>
      <w:r w:rsidR="00AA4245" w:rsidRPr="001B0A21">
        <w:rPr>
          <w:sz w:val="24"/>
          <w:szCs w:val="24"/>
        </w:rPr>
        <w:t xml:space="preserve">ases were for </w:t>
      </w:r>
      <w:r w:rsidR="002A5D2F" w:rsidRPr="001B0A21">
        <w:rPr>
          <w:sz w:val="24"/>
          <w:szCs w:val="24"/>
        </w:rPr>
        <w:t>four-year</w:t>
      </w:r>
      <w:r w:rsidR="00AA4245" w:rsidRPr="001B0A21">
        <w:rPr>
          <w:sz w:val="24"/>
          <w:szCs w:val="24"/>
        </w:rPr>
        <w:t xml:space="preserve"> terms.</w:t>
      </w:r>
    </w:p>
    <w:p w14:paraId="0C87E8AB" w14:textId="59B4C41E" w:rsidR="00072CBD" w:rsidRPr="001B0A21" w:rsidRDefault="001E1875" w:rsidP="00E20558">
      <w:pPr>
        <w:pStyle w:val="BodyText2"/>
        <w:tabs>
          <w:tab w:val="left" w:pos="504"/>
          <w:tab w:val="left" w:pos="792"/>
          <w:tab w:val="left" w:pos="1080"/>
          <w:tab w:val="left" w:pos="1440"/>
          <w:tab w:val="left" w:pos="1800"/>
        </w:tabs>
        <w:spacing w:after="160" w:line="252" w:lineRule="auto"/>
        <w:ind w:left="1440" w:hanging="1440"/>
        <w:rPr>
          <w:rFonts w:ascii="Times New Roman" w:hAnsi="Times New Roman"/>
          <w:sz w:val="24"/>
          <w:szCs w:val="24"/>
        </w:rPr>
      </w:pPr>
      <w:r w:rsidRPr="001B0A21">
        <w:rPr>
          <w:rFonts w:ascii="Times New Roman" w:hAnsi="Times New Roman"/>
          <w:sz w:val="24"/>
          <w:szCs w:val="24"/>
        </w:rPr>
        <w:tab/>
      </w:r>
      <w:r w:rsidRPr="001B0A21">
        <w:rPr>
          <w:rFonts w:ascii="Times New Roman" w:hAnsi="Times New Roman"/>
          <w:sz w:val="24"/>
          <w:szCs w:val="24"/>
        </w:rPr>
        <w:tab/>
      </w:r>
      <w:r w:rsidRPr="001B0A21">
        <w:rPr>
          <w:rFonts w:ascii="Times New Roman" w:hAnsi="Times New Roman"/>
          <w:sz w:val="24"/>
          <w:szCs w:val="24"/>
        </w:rPr>
        <w:tab/>
      </w:r>
      <w:r w:rsidRPr="001B0A21">
        <w:rPr>
          <w:rFonts w:ascii="Times New Roman" w:hAnsi="Times New Roman"/>
          <w:sz w:val="24"/>
          <w:szCs w:val="24"/>
        </w:rPr>
        <w:tab/>
      </w:r>
      <w:r w:rsidR="00072CBD" w:rsidRPr="001B0A21">
        <w:rPr>
          <w:rFonts w:ascii="Times New Roman" w:hAnsi="Times New Roman"/>
          <w:sz w:val="24"/>
          <w:szCs w:val="24"/>
        </w:rPr>
        <w:t xml:space="preserve">In January </w:t>
      </w:r>
      <w:r w:rsidR="00A00378">
        <w:rPr>
          <w:rFonts w:ascii="Times New Roman" w:hAnsi="Times New Roman"/>
          <w:sz w:val="24"/>
          <w:szCs w:val="24"/>
        </w:rPr>
        <w:t>2021</w:t>
      </w:r>
      <w:r w:rsidR="00072CBD" w:rsidRPr="001B0A21">
        <w:rPr>
          <w:rFonts w:ascii="Times New Roman" w:hAnsi="Times New Roman"/>
          <w:sz w:val="24"/>
          <w:szCs w:val="24"/>
        </w:rPr>
        <w:t xml:space="preserve">, </w:t>
      </w:r>
      <w:r w:rsidR="008F4B9A" w:rsidRPr="001B0A21">
        <w:rPr>
          <w:rFonts w:ascii="Times New Roman" w:hAnsi="Times New Roman"/>
          <w:sz w:val="24"/>
          <w:szCs w:val="24"/>
        </w:rPr>
        <w:t>Cardinal</w:t>
      </w:r>
      <w:r w:rsidR="00072CBD" w:rsidRPr="001B0A21">
        <w:rPr>
          <w:rFonts w:ascii="Times New Roman" w:hAnsi="Times New Roman"/>
          <w:sz w:val="24"/>
          <w:szCs w:val="24"/>
        </w:rPr>
        <w:t xml:space="preserve"> entered into a capital lease</w:t>
      </w:r>
      <w:r w:rsidR="002A5D2F">
        <w:rPr>
          <w:rFonts w:ascii="Times New Roman" w:hAnsi="Times New Roman"/>
          <w:sz w:val="24"/>
          <w:szCs w:val="24"/>
        </w:rPr>
        <w:t xml:space="preserve"> in</w:t>
      </w:r>
      <w:r w:rsidR="002A5D2F" w:rsidRPr="001B0A21">
        <w:rPr>
          <w:rFonts w:ascii="Times New Roman" w:hAnsi="Times New Roman"/>
          <w:sz w:val="24"/>
          <w:szCs w:val="24"/>
        </w:rPr>
        <w:t xml:space="preserve"> the amount of $400,000</w:t>
      </w:r>
      <w:r w:rsidR="00072CBD" w:rsidRPr="001B0A21">
        <w:rPr>
          <w:rFonts w:ascii="Times New Roman" w:hAnsi="Times New Roman"/>
          <w:sz w:val="24"/>
          <w:szCs w:val="24"/>
        </w:rPr>
        <w:t xml:space="preserve"> for the school building</w:t>
      </w:r>
      <w:r w:rsidRPr="001B0A21">
        <w:rPr>
          <w:rFonts w:ascii="Times New Roman" w:hAnsi="Times New Roman"/>
          <w:sz w:val="24"/>
          <w:szCs w:val="24"/>
        </w:rPr>
        <w:t>.  The lease is for a twenty-</w:t>
      </w:r>
      <w:r w:rsidR="00072CBD" w:rsidRPr="001B0A21">
        <w:rPr>
          <w:rFonts w:ascii="Times New Roman" w:hAnsi="Times New Roman"/>
          <w:sz w:val="24"/>
          <w:szCs w:val="24"/>
        </w:rPr>
        <w:t>year term, requiring annual payments from $21,296 to $25,056.</w:t>
      </w:r>
    </w:p>
    <w:p w14:paraId="54F58E1C" w14:textId="24027681" w:rsidR="00072CBD" w:rsidRPr="001B0A21" w:rsidRDefault="001E1875" w:rsidP="00E20558">
      <w:pPr>
        <w:keepNext/>
        <w:tabs>
          <w:tab w:val="left" w:pos="504"/>
          <w:tab w:val="left" w:pos="792"/>
          <w:tab w:val="left" w:pos="1080"/>
          <w:tab w:val="left" w:pos="1440"/>
          <w:tab w:val="left" w:pos="1800"/>
        </w:tabs>
        <w:spacing w:after="160" w:line="252" w:lineRule="auto"/>
        <w:ind w:left="1440" w:hanging="1440"/>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t xml:space="preserve">At </w:t>
      </w:r>
      <w:r w:rsidR="00123FEB">
        <w:rPr>
          <w:sz w:val="24"/>
          <w:szCs w:val="24"/>
        </w:rPr>
        <w:t xml:space="preserve">June 30, </w:t>
      </w:r>
      <w:r w:rsidR="00A00378">
        <w:rPr>
          <w:sz w:val="24"/>
          <w:szCs w:val="24"/>
        </w:rPr>
        <w:t>2021</w:t>
      </w:r>
      <w:r w:rsidR="00072CBD" w:rsidRPr="001B0A21">
        <w:rPr>
          <w:sz w:val="24"/>
          <w:szCs w:val="24"/>
        </w:rPr>
        <w:t>, assets recorded under the capital leases were as follows:</w:t>
      </w:r>
    </w:p>
    <w:p w14:paraId="6B59A588" w14:textId="77777777" w:rsidR="00072CBD" w:rsidRPr="001B0A21" w:rsidRDefault="001E1875" w:rsidP="00E20558">
      <w:pPr>
        <w:tabs>
          <w:tab w:val="left" w:pos="504"/>
          <w:tab w:val="left" w:pos="792"/>
          <w:tab w:val="left" w:pos="1080"/>
          <w:tab w:val="left" w:pos="1440"/>
          <w:tab w:val="left" w:pos="1800"/>
        </w:tabs>
        <w:spacing w:after="160" w:line="252" w:lineRule="auto"/>
        <w:jc w:val="both"/>
        <w:rPr>
          <w:sz w:val="24"/>
          <w:szCs w:val="24"/>
        </w:rPr>
      </w:pPr>
      <w:r w:rsidRPr="001B0A21">
        <w:rPr>
          <w:sz w:val="24"/>
          <w:szCs w:val="24"/>
        </w:rPr>
        <w:tab/>
      </w:r>
      <w:r w:rsidR="00481969" w:rsidRPr="001B0A21">
        <w:rPr>
          <w:sz w:val="24"/>
          <w:szCs w:val="24"/>
        </w:rPr>
        <w:tab/>
      </w:r>
      <w:r w:rsidR="00CE3BC2" w:rsidRPr="001B0A21">
        <w:rPr>
          <w:sz w:val="24"/>
          <w:szCs w:val="24"/>
        </w:rPr>
        <w:tab/>
      </w:r>
      <w:r w:rsidRPr="001B0A21">
        <w:rPr>
          <w:sz w:val="24"/>
          <w:szCs w:val="24"/>
        </w:rPr>
        <w:tab/>
      </w:r>
      <w:r w:rsidRPr="001B0A21">
        <w:rPr>
          <w:sz w:val="24"/>
          <w:szCs w:val="24"/>
        </w:rPr>
        <w:tab/>
      </w:r>
      <w:r w:rsidR="000C734D">
        <w:rPr>
          <w:noProof/>
          <w:sz w:val="24"/>
          <w:szCs w:val="24"/>
        </w:rPr>
        <w:drawing>
          <wp:inline distT="0" distB="0" distL="0" distR="0" wp14:anchorId="24438DC7" wp14:editId="4EA2C2D0">
            <wp:extent cx="5235092" cy="1485900"/>
            <wp:effectExtent l="0" t="0" r="3810" b="0"/>
            <wp:docPr id="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62143" cy="1521961"/>
                    </a:xfrm>
                    <a:prstGeom prst="rect">
                      <a:avLst/>
                    </a:prstGeom>
                    <a:noFill/>
                    <a:ln>
                      <a:noFill/>
                    </a:ln>
                  </pic:spPr>
                </pic:pic>
              </a:graphicData>
            </a:graphic>
          </wp:inline>
        </w:drawing>
      </w:r>
    </w:p>
    <w:p w14:paraId="693038AE" w14:textId="5CB672B3" w:rsidR="00072CBD" w:rsidRPr="001B0A21" w:rsidRDefault="00481969" w:rsidP="00E20558">
      <w:pPr>
        <w:keepNext/>
        <w:tabs>
          <w:tab w:val="left" w:pos="504"/>
          <w:tab w:val="left" w:pos="792"/>
          <w:tab w:val="left" w:pos="1080"/>
          <w:tab w:val="left" w:pos="1440"/>
          <w:tab w:val="left" w:pos="1800"/>
        </w:tabs>
        <w:spacing w:after="160" w:line="252" w:lineRule="auto"/>
        <w:ind w:left="1440" w:hanging="1440"/>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072CBD" w:rsidRPr="001B0A21">
        <w:rPr>
          <w:sz w:val="24"/>
          <w:szCs w:val="24"/>
        </w:rPr>
        <w:t>The following is a schedule of the future minimum lease payments and the net present value of the mi</w:t>
      </w:r>
      <w:r w:rsidRPr="001B0A21">
        <w:rPr>
          <w:sz w:val="24"/>
          <w:szCs w:val="24"/>
        </w:rPr>
        <w:t xml:space="preserve">nimum lease payments as of </w:t>
      </w:r>
      <w:r w:rsidR="00123FEB">
        <w:rPr>
          <w:sz w:val="24"/>
          <w:szCs w:val="24"/>
        </w:rPr>
        <w:t xml:space="preserve">June 30, </w:t>
      </w:r>
      <w:r w:rsidR="00A00378">
        <w:rPr>
          <w:sz w:val="24"/>
          <w:szCs w:val="24"/>
        </w:rPr>
        <w:t>2021</w:t>
      </w:r>
      <w:r w:rsidR="00072CBD" w:rsidRPr="001B0A21">
        <w:rPr>
          <w:sz w:val="24"/>
          <w:szCs w:val="24"/>
        </w:rPr>
        <w:t>:</w:t>
      </w:r>
    </w:p>
    <w:p w14:paraId="79FB692A" w14:textId="1A1C0B2D" w:rsidR="00072CBD" w:rsidRDefault="00481969" w:rsidP="00E20558">
      <w:pPr>
        <w:tabs>
          <w:tab w:val="left" w:pos="504"/>
          <w:tab w:val="left" w:pos="792"/>
          <w:tab w:val="left" w:pos="1080"/>
          <w:tab w:val="left" w:pos="1440"/>
          <w:tab w:val="left" w:pos="1800"/>
        </w:tabs>
        <w:spacing w:after="160" w:line="252" w:lineRule="auto"/>
        <w:rPr>
          <w:sz w:val="24"/>
          <w:szCs w:val="24"/>
        </w:rPr>
      </w:pPr>
      <w:r w:rsidRPr="001B0A21">
        <w:rPr>
          <w:sz w:val="24"/>
          <w:szCs w:val="24"/>
        </w:rPr>
        <w:tab/>
      </w:r>
      <w:r w:rsidR="00CE3BC2" w:rsidRPr="001B0A21">
        <w:rPr>
          <w:sz w:val="24"/>
          <w:szCs w:val="24"/>
        </w:rPr>
        <w:tab/>
      </w:r>
      <w:r w:rsidRPr="001B0A21">
        <w:rPr>
          <w:sz w:val="24"/>
          <w:szCs w:val="24"/>
        </w:rPr>
        <w:tab/>
      </w:r>
      <w:r w:rsidRPr="001B0A21">
        <w:rPr>
          <w:sz w:val="24"/>
          <w:szCs w:val="24"/>
        </w:rPr>
        <w:tab/>
      </w:r>
      <w:r w:rsidRPr="001B0A21">
        <w:rPr>
          <w:sz w:val="24"/>
          <w:szCs w:val="24"/>
        </w:rPr>
        <w:tab/>
      </w:r>
      <w:r w:rsidR="00A00378" w:rsidRPr="00A00378">
        <w:rPr>
          <w:noProof/>
        </w:rPr>
        <w:drawing>
          <wp:inline distT="0" distB="0" distL="0" distR="0" wp14:anchorId="3D044384" wp14:editId="62490400">
            <wp:extent cx="4076700" cy="2724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76700" cy="2724150"/>
                    </a:xfrm>
                    <a:prstGeom prst="rect">
                      <a:avLst/>
                    </a:prstGeom>
                    <a:noFill/>
                    <a:ln>
                      <a:noFill/>
                    </a:ln>
                  </pic:spPr>
                </pic:pic>
              </a:graphicData>
            </a:graphic>
          </wp:inline>
        </w:drawing>
      </w:r>
    </w:p>
    <w:p w14:paraId="3F916C94" w14:textId="42113134" w:rsidR="00047B4F" w:rsidRPr="001B0A21" w:rsidRDefault="00047B4F" w:rsidP="00047B4F">
      <w:pPr>
        <w:pStyle w:val="TxBrt1"/>
        <w:keepLines/>
        <w:widowControl/>
        <w:pBdr>
          <w:top w:val="thinThickThinSmallGap" w:sz="24" w:space="1" w:color="auto"/>
          <w:left w:val="thinThickThinSmallGap" w:sz="24" w:space="0"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napToGrid/>
          <w:szCs w:val="24"/>
        </w:rPr>
      </w:pPr>
      <w:r w:rsidRPr="001B0A21">
        <w:rPr>
          <w:b/>
          <w:snapToGrid/>
          <w:szCs w:val="24"/>
        </w:rPr>
        <w:t>Note to Preparer</w:t>
      </w:r>
      <w:r w:rsidRPr="007D12EE">
        <w:rPr>
          <w:b/>
          <w:snapToGrid/>
          <w:szCs w:val="24"/>
        </w:rPr>
        <w:t>:</w:t>
      </w:r>
      <w:r w:rsidRPr="007D12EE">
        <w:rPr>
          <w:snapToGrid/>
          <w:szCs w:val="24"/>
        </w:rPr>
        <w:t xml:space="preserve">  </w:t>
      </w:r>
      <w:r>
        <w:rPr>
          <w:snapToGrid/>
          <w:szCs w:val="24"/>
        </w:rPr>
        <w:t xml:space="preserve">Schools should </w:t>
      </w:r>
      <w:r w:rsidR="00224A21">
        <w:rPr>
          <w:snapToGrid/>
          <w:szCs w:val="24"/>
        </w:rPr>
        <w:t>review</w:t>
      </w:r>
      <w:r>
        <w:rPr>
          <w:snapToGrid/>
          <w:szCs w:val="24"/>
        </w:rPr>
        <w:t xml:space="preserve"> leases and other contracts to identify </w:t>
      </w:r>
      <w:r w:rsidR="00224A21">
        <w:rPr>
          <w:snapToGrid/>
          <w:szCs w:val="24"/>
        </w:rPr>
        <w:t xml:space="preserve">items that require reporting under GASBS 87.  Memo </w:t>
      </w:r>
      <w:hyperlink r:id="rId28" w:history="1">
        <w:r w:rsidR="00224A21">
          <w:rPr>
            <w:rStyle w:val="Hyperlink"/>
            <w:snapToGrid/>
            <w:szCs w:val="24"/>
          </w:rPr>
          <w:t>2021-05</w:t>
        </w:r>
      </w:hyperlink>
      <w:r w:rsidR="00224A21">
        <w:rPr>
          <w:snapToGrid/>
          <w:szCs w:val="24"/>
        </w:rPr>
        <w:t xml:space="preserve"> offers guidance on the policy and planning aspects associated with the lease guidance and</w:t>
      </w:r>
      <w:r w:rsidR="00764FBA">
        <w:rPr>
          <w:snapToGrid/>
          <w:szCs w:val="24"/>
        </w:rPr>
        <w:t xml:space="preserve"> Memo</w:t>
      </w:r>
      <w:r w:rsidR="00224A21">
        <w:rPr>
          <w:snapToGrid/>
          <w:szCs w:val="24"/>
        </w:rPr>
        <w:t xml:space="preserve"> </w:t>
      </w:r>
      <w:hyperlink r:id="rId29" w:history="1">
        <w:r w:rsidR="00224A21">
          <w:rPr>
            <w:rStyle w:val="Hyperlink"/>
            <w:snapToGrid/>
            <w:szCs w:val="24"/>
          </w:rPr>
          <w:t>2021-09</w:t>
        </w:r>
      </w:hyperlink>
      <w:r w:rsidR="00224A21">
        <w:rPr>
          <w:snapToGrid/>
          <w:szCs w:val="24"/>
        </w:rPr>
        <w:t xml:space="preserve"> </w:t>
      </w:r>
      <w:r w:rsidR="006B77C8">
        <w:rPr>
          <w:snapToGrid/>
          <w:szCs w:val="24"/>
        </w:rPr>
        <w:t xml:space="preserve">and related worksheets </w:t>
      </w:r>
      <w:r w:rsidR="00224A21">
        <w:rPr>
          <w:snapToGrid/>
          <w:szCs w:val="24"/>
        </w:rPr>
        <w:t>focuses on the implementation of the statement from both a lessee</w:t>
      </w:r>
      <w:r w:rsidR="00764FBA">
        <w:rPr>
          <w:snapToGrid/>
          <w:szCs w:val="24"/>
        </w:rPr>
        <w:t>’s</w:t>
      </w:r>
      <w:r w:rsidR="00224A21">
        <w:rPr>
          <w:snapToGrid/>
          <w:szCs w:val="24"/>
        </w:rPr>
        <w:t xml:space="preserve"> and </w:t>
      </w:r>
      <w:r w:rsidR="00764FBA">
        <w:rPr>
          <w:snapToGrid/>
          <w:szCs w:val="24"/>
        </w:rPr>
        <w:t xml:space="preserve">a </w:t>
      </w:r>
      <w:r w:rsidR="00224A21">
        <w:rPr>
          <w:snapToGrid/>
          <w:szCs w:val="24"/>
        </w:rPr>
        <w:t>lessor</w:t>
      </w:r>
      <w:r w:rsidR="00764FBA">
        <w:rPr>
          <w:snapToGrid/>
          <w:szCs w:val="24"/>
        </w:rPr>
        <w:t>’s</w:t>
      </w:r>
      <w:r w:rsidR="00224A21">
        <w:rPr>
          <w:snapToGrid/>
          <w:szCs w:val="24"/>
        </w:rPr>
        <w:t xml:space="preserve"> perspective</w:t>
      </w:r>
      <w:r w:rsidR="006B77C8">
        <w:rPr>
          <w:snapToGrid/>
          <w:szCs w:val="24"/>
        </w:rPr>
        <w:t>.  Development tools have been developed to assist local governments post various transactions to the general ledger.</w:t>
      </w:r>
    </w:p>
    <w:p w14:paraId="3CFE570F" w14:textId="77777777" w:rsidR="0006189C" w:rsidRPr="001B0A21" w:rsidRDefault="0006189C" w:rsidP="00E20558">
      <w:pPr>
        <w:keepNext/>
        <w:tabs>
          <w:tab w:val="left" w:pos="504"/>
          <w:tab w:val="left" w:pos="792"/>
          <w:tab w:val="left" w:pos="1080"/>
          <w:tab w:val="left" w:pos="1440"/>
          <w:tab w:val="left" w:pos="1800"/>
        </w:tabs>
        <w:spacing w:before="120" w:after="160" w:line="252" w:lineRule="auto"/>
        <w:jc w:val="both"/>
        <w:rPr>
          <w:sz w:val="24"/>
          <w:szCs w:val="24"/>
        </w:rPr>
      </w:pPr>
      <w:r w:rsidRPr="001B0A21">
        <w:rPr>
          <w:sz w:val="24"/>
          <w:szCs w:val="24"/>
        </w:rPr>
        <w:lastRenderedPageBreak/>
        <w:tab/>
      </w:r>
      <w:r w:rsidRPr="001B0A21">
        <w:rPr>
          <w:sz w:val="24"/>
          <w:szCs w:val="24"/>
        </w:rPr>
        <w:tab/>
      </w:r>
      <w:r w:rsidRPr="001B0A21">
        <w:rPr>
          <w:sz w:val="24"/>
          <w:szCs w:val="24"/>
        </w:rPr>
        <w:tab/>
        <w:t>c.</w:t>
      </w:r>
      <w:r w:rsidRPr="001B0A21">
        <w:rPr>
          <w:sz w:val="24"/>
          <w:szCs w:val="24"/>
        </w:rPr>
        <w:tab/>
      </w:r>
      <w:r w:rsidR="00072CBD" w:rsidRPr="001B0A21">
        <w:rPr>
          <w:sz w:val="24"/>
          <w:szCs w:val="24"/>
          <w:u w:val="single"/>
        </w:rPr>
        <w:t>Changes in General Long-Term Obligations</w:t>
      </w:r>
    </w:p>
    <w:p w14:paraId="045EBC62" w14:textId="6B4EE8DD" w:rsidR="00072CBD" w:rsidRPr="001B0A21" w:rsidRDefault="0006189C" w:rsidP="00E20558">
      <w:pPr>
        <w:keepNext/>
        <w:tabs>
          <w:tab w:val="left" w:pos="504"/>
          <w:tab w:val="left" w:pos="792"/>
          <w:tab w:val="left" w:pos="1080"/>
          <w:tab w:val="left" w:pos="1440"/>
          <w:tab w:val="left" w:pos="1800"/>
        </w:tabs>
        <w:spacing w:before="120" w:after="160" w:line="252" w:lineRule="auto"/>
        <w:ind w:left="1440" w:hanging="1440"/>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072CBD" w:rsidRPr="001B0A21">
        <w:rPr>
          <w:sz w:val="24"/>
          <w:szCs w:val="24"/>
        </w:rPr>
        <w:t xml:space="preserve">The following is a summary of changes in </w:t>
      </w:r>
      <w:r w:rsidR="00BC136B" w:rsidRPr="001B0A21">
        <w:rPr>
          <w:sz w:val="24"/>
          <w:szCs w:val="24"/>
        </w:rPr>
        <w:t>Cardinal</w:t>
      </w:r>
      <w:r w:rsidR="00072CBD" w:rsidRPr="001B0A21">
        <w:rPr>
          <w:sz w:val="24"/>
          <w:szCs w:val="24"/>
        </w:rPr>
        <w:t>’s long-term obligations</w:t>
      </w:r>
      <w:r w:rsidRPr="001B0A21">
        <w:rPr>
          <w:sz w:val="24"/>
          <w:szCs w:val="24"/>
        </w:rPr>
        <w:t xml:space="preserve"> for the fiscal year ended </w:t>
      </w:r>
      <w:r w:rsidR="00123FEB">
        <w:rPr>
          <w:sz w:val="24"/>
          <w:szCs w:val="24"/>
        </w:rPr>
        <w:t xml:space="preserve">June 30, </w:t>
      </w:r>
      <w:r w:rsidR="00A00378">
        <w:rPr>
          <w:sz w:val="24"/>
          <w:szCs w:val="24"/>
        </w:rPr>
        <w:t>2021</w:t>
      </w:r>
      <w:r w:rsidR="00072CBD" w:rsidRPr="001B0A21">
        <w:rPr>
          <w:sz w:val="24"/>
          <w:szCs w:val="24"/>
        </w:rPr>
        <w:t>:</w:t>
      </w:r>
    </w:p>
    <w:p w14:paraId="416DBE96" w14:textId="77777777" w:rsidR="0006189C" w:rsidRPr="001B0A21" w:rsidRDefault="0006189C" w:rsidP="00E20558">
      <w:pPr>
        <w:tabs>
          <w:tab w:val="left" w:pos="504"/>
          <w:tab w:val="left" w:pos="792"/>
          <w:tab w:val="left" w:pos="1080"/>
          <w:tab w:val="left" w:pos="1440"/>
          <w:tab w:val="left" w:pos="1800"/>
        </w:tabs>
        <w:spacing w:before="120" w:after="160" w:line="252" w:lineRule="auto"/>
        <w:ind w:left="1440" w:hanging="1440"/>
        <w:jc w:val="both"/>
        <w:rPr>
          <w:sz w:val="24"/>
          <w:szCs w:val="24"/>
        </w:rPr>
      </w:pPr>
      <w:r w:rsidRPr="001B0A21">
        <w:rPr>
          <w:sz w:val="24"/>
          <w:szCs w:val="24"/>
        </w:rPr>
        <w:tab/>
      </w:r>
      <w:r w:rsidRPr="001B0A21">
        <w:rPr>
          <w:sz w:val="24"/>
          <w:szCs w:val="24"/>
        </w:rPr>
        <w:tab/>
      </w:r>
      <w:r w:rsidRPr="001B0A21">
        <w:rPr>
          <w:sz w:val="24"/>
          <w:szCs w:val="24"/>
        </w:rPr>
        <w:tab/>
      </w:r>
      <w:r w:rsidRPr="001B0A21">
        <w:rPr>
          <w:sz w:val="24"/>
          <w:szCs w:val="24"/>
        </w:rPr>
        <w:tab/>
      </w:r>
      <w:r w:rsidR="006D06CE" w:rsidRPr="006D06CE">
        <w:rPr>
          <w:noProof/>
        </w:rPr>
        <w:drawing>
          <wp:inline distT="0" distB="0" distL="0" distR="0" wp14:anchorId="2EDCC866" wp14:editId="6700BE74">
            <wp:extent cx="5477256" cy="192024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77256" cy="1920240"/>
                    </a:xfrm>
                    <a:prstGeom prst="rect">
                      <a:avLst/>
                    </a:prstGeom>
                    <a:noFill/>
                    <a:ln>
                      <a:noFill/>
                    </a:ln>
                  </pic:spPr>
                </pic:pic>
              </a:graphicData>
            </a:graphic>
          </wp:inline>
        </w:drawing>
      </w:r>
    </w:p>
    <w:p w14:paraId="2A35692B" w14:textId="77777777" w:rsidR="00072CBD" w:rsidRPr="001B0A21" w:rsidRDefault="0006189C"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t>C.</w:t>
      </w:r>
      <w:r w:rsidRPr="001B0A21">
        <w:rPr>
          <w:sz w:val="24"/>
          <w:szCs w:val="24"/>
        </w:rPr>
        <w:tab/>
      </w:r>
      <w:r w:rsidR="00072CBD" w:rsidRPr="001B0A21">
        <w:rPr>
          <w:sz w:val="24"/>
          <w:szCs w:val="24"/>
          <w:u w:val="single"/>
        </w:rPr>
        <w:t>Interfund Ba</w:t>
      </w:r>
      <w:r w:rsidR="005F09FB" w:rsidRPr="001B0A21">
        <w:rPr>
          <w:sz w:val="24"/>
          <w:szCs w:val="24"/>
          <w:u w:val="single"/>
        </w:rPr>
        <w:t>lances and</w:t>
      </w:r>
      <w:r w:rsidR="009D1E95" w:rsidRPr="001B0A21">
        <w:rPr>
          <w:sz w:val="24"/>
          <w:szCs w:val="24"/>
          <w:u w:val="single"/>
        </w:rPr>
        <w:t xml:space="preserve"> </w:t>
      </w:r>
      <w:r w:rsidR="00072CBD" w:rsidRPr="001B0A21">
        <w:rPr>
          <w:sz w:val="24"/>
          <w:szCs w:val="24"/>
          <w:u w:val="single"/>
        </w:rPr>
        <w:t>Activity</w:t>
      </w:r>
    </w:p>
    <w:p w14:paraId="5E1066F1" w14:textId="6CF56223" w:rsidR="0006189C" w:rsidRPr="001B0A21" w:rsidRDefault="0006189C" w:rsidP="00E20558">
      <w:pPr>
        <w:pStyle w:val="BodyTextIndent2"/>
        <w:keepNext/>
        <w:tabs>
          <w:tab w:val="left" w:pos="504"/>
          <w:tab w:val="left" w:pos="792"/>
          <w:tab w:val="left" w:pos="1080"/>
          <w:tab w:val="left" w:pos="1440"/>
          <w:tab w:val="left" w:pos="1800"/>
        </w:tabs>
        <w:spacing w:after="160" w:line="252" w:lineRule="auto"/>
        <w:ind w:left="0"/>
        <w:rPr>
          <w:rFonts w:ascii="Times New Roman" w:hAnsi="Times New Roman"/>
          <w:sz w:val="24"/>
          <w:szCs w:val="24"/>
        </w:rPr>
      </w:pPr>
      <w:r w:rsidRPr="001B0A21">
        <w:rPr>
          <w:rFonts w:ascii="Times New Roman" w:hAnsi="Times New Roman"/>
          <w:sz w:val="24"/>
          <w:szCs w:val="24"/>
        </w:rPr>
        <w:tab/>
      </w:r>
      <w:r w:rsidRPr="001B0A21">
        <w:rPr>
          <w:rFonts w:ascii="Times New Roman" w:hAnsi="Times New Roman"/>
          <w:sz w:val="24"/>
          <w:szCs w:val="24"/>
        </w:rPr>
        <w:tab/>
        <w:t xml:space="preserve">The composition of interfund balances as of </w:t>
      </w:r>
      <w:r w:rsidR="00123FEB">
        <w:rPr>
          <w:rFonts w:ascii="Times New Roman" w:hAnsi="Times New Roman"/>
          <w:sz w:val="24"/>
          <w:szCs w:val="24"/>
        </w:rPr>
        <w:t xml:space="preserve">June 30, </w:t>
      </w:r>
      <w:r w:rsidR="00A00378">
        <w:rPr>
          <w:rFonts w:ascii="Times New Roman" w:hAnsi="Times New Roman"/>
          <w:sz w:val="24"/>
          <w:szCs w:val="24"/>
        </w:rPr>
        <w:t>2021</w:t>
      </w:r>
      <w:r w:rsidRPr="001B0A21">
        <w:rPr>
          <w:rFonts w:ascii="Times New Roman" w:hAnsi="Times New Roman"/>
          <w:sz w:val="24"/>
          <w:szCs w:val="24"/>
        </w:rPr>
        <w:t>, is as follows:</w:t>
      </w:r>
    </w:p>
    <w:p w14:paraId="364A20F7" w14:textId="77777777" w:rsidR="00072CBD" w:rsidRPr="001B0A21" w:rsidRDefault="00626E7C" w:rsidP="00E20558">
      <w:pPr>
        <w:tabs>
          <w:tab w:val="left" w:pos="504"/>
          <w:tab w:val="left" w:pos="792"/>
          <w:tab w:val="left" w:pos="1080"/>
          <w:tab w:val="left" w:pos="1440"/>
          <w:tab w:val="left" w:pos="1800"/>
        </w:tabs>
        <w:spacing w:after="160" w:line="252" w:lineRule="auto"/>
        <w:rPr>
          <w:sz w:val="24"/>
          <w:szCs w:val="24"/>
        </w:rPr>
      </w:pPr>
      <w:r w:rsidRPr="001B0A21">
        <w:rPr>
          <w:sz w:val="24"/>
          <w:szCs w:val="24"/>
        </w:rPr>
        <w:tab/>
      </w:r>
      <w:r w:rsidRPr="001B0A21">
        <w:rPr>
          <w:sz w:val="24"/>
          <w:szCs w:val="24"/>
        </w:rPr>
        <w:tab/>
      </w:r>
      <w:r w:rsidRPr="001B0A21">
        <w:rPr>
          <w:sz w:val="24"/>
          <w:szCs w:val="24"/>
        </w:rPr>
        <w:tab/>
      </w:r>
      <w:r w:rsidR="000C734D">
        <w:rPr>
          <w:noProof/>
          <w:sz w:val="24"/>
          <w:szCs w:val="24"/>
        </w:rPr>
        <w:drawing>
          <wp:inline distT="0" distB="0" distL="0" distR="0" wp14:anchorId="22975A55" wp14:editId="237141D4">
            <wp:extent cx="4772025" cy="84772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2025" cy="847725"/>
                    </a:xfrm>
                    <a:prstGeom prst="rect">
                      <a:avLst/>
                    </a:prstGeom>
                    <a:noFill/>
                    <a:ln>
                      <a:noFill/>
                    </a:ln>
                  </pic:spPr>
                </pic:pic>
              </a:graphicData>
            </a:graphic>
          </wp:inline>
        </w:drawing>
      </w:r>
    </w:p>
    <w:p w14:paraId="54DF6F68" w14:textId="79DD62FB" w:rsidR="009D1E95" w:rsidRPr="001B0A21" w:rsidRDefault="009D1E95" w:rsidP="00E20558">
      <w:pPr>
        <w:tabs>
          <w:tab w:val="left" w:pos="504"/>
          <w:tab w:val="left" w:pos="792"/>
          <w:tab w:val="left" w:pos="1080"/>
          <w:tab w:val="left" w:pos="1440"/>
          <w:tab w:val="left" w:pos="1800"/>
        </w:tabs>
        <w:spacing w:after="160" w:line="252" w:lineRule="auto"/>
        <w:rPr>
          <w:sz w:val="24"/>
          <w:szCs w:val="24"/>
        </w:rPr>
      </w:pPr>
      <w:r w:rsidRPr="001B0A21">
        <w:rPr>
          <w:sz w:val="24"/>
          <w:szCs w:val="24"/>
        </w:rPr>
        <w:tab/>
      </w:r>
      <w:r w:rsidRPr="001B0A21">
        <w:rPr>
          <w:sz w:val="24"/>
          <w:szCs w:val="24"/>
        </w:rPr>
        <w:tab/>
        <w:t xml:space="preserve">Transfers to and from other funds for the year ended </w:t>
      </w:r>
      <w:r w:rsidR="00123FEB">
        <w:rPr>
          <w:sz w:val="24"/>
          <w:szCs w:val="24"/>
        </w:rPr>
        <w:t xml:space="preserve">June 30, </w:t>
      </w:r>
      <w:r w:rsidR="00A00378">
        <w:rPr>
          <w:sz w:val="24"/>
          <w:szCs w:val="24"/>
        </w:rPr>
        <w:t>2021</w:t>
      </w:r>
      <w:r w:rsidRPr="001B0A21">
        <w:rPr>
          <w:sz w:val="24"/>
          <w:szCs w:val="24"/>
        </w:rPr>
        <w:t xml:space="preserve"> include the following:</w:t>
      </w:r>
    </w:p>
    <w:p w14:paraId="1AC1D428" w14:textId="77777777" w:rsidR="009D1E95" w:rsidRPr="001B0A21" w:rsidRDefault="009D1E95" w:rsidP="00E20558">
      <w:pPr>
        <w:tabs>
          <w:tab w:val="left" w:pos="504"/>
          <w:tab w:val="left" w:pos="792"/>
          <w:tab w:val="left" w:pos="1080"/>
          <w:tab w:val="left" w:pos="1440"/>
          <w:tab w:val="left" w:pos="1800"/>
        </w:tabs>
        <w:spacing w:after="160" w:line="252" w:lineRule="auto"/>
        <w:rPr>
          <w:sz w:val="24"/>
          <w:szCs w:val="24"/>
        </w:rPr>
      </w:pPr>
      <w:r w:rsidRPr="001B0A21">
        <w:rPr>
          <w:sz w:val="24"/>
          <w:szCs w:val="24"/>
        </w:rPr>
        <w:tab/>
      </w:r>
      <w:r w:rsidRPr="001B0A21">
        <w:rPr>
          <w:sz w:val="24"/>
          <w:szCs w:val="24"/>
        </w:rPr>
        <w:tab/>
      </w:r>
      <w:r w:rsidRPr="001B0A21">
        <w:rPr>
          <w:sz w:val="24"/>
          <w:szCs w:val="24"/>
        </w:rPr>
        <w:tab/>
      </w:r>
      <w:r w:rsidR="000C734D">
        <w:rPr>
          <w:noProof/>
          <w:sz w:val="24"/>
          <w:szCs w:val="24"/>
        </w:rPr>
        <w:drawing>
          <wp:inline distT="0" distB="0" distL="0" distR="0" wp14:anchorId="4AF7186A" wp14:editId="04706F68">
            <wp:extent cx="4648200" cy="84772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48200" cy="847725"/>
                    </a:xfrm>
                    <a:prstGeom prst="rect">
                      <a:avLst/>
                    </a:prstGeom>
                    <a:noFill/>
                    <a:ln>
                      <a:noFill/>
                    </a:ln>
                  </pic:spPr>
                </pic:pic>
              </a:graphicData>
            </a:graphic>
          </wp:inline>
        </w:drawing>
      </w:r>
    </w:p>
    <w:p w14:paraId="18F4C12D" w14:textId="77777777" w:rsidR="00C971AB" w:rsidRPr="001B0A21" w:rsidRDefault="00C971AB" w:rsidP="00501B78">
      <w:pPr>
        <w:keepNext/>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bCs/>
          <w:sz w:val="24"/>
          <w:szCs w:val="24"/>
        </w:rPr>
      </w:pPr>
      <w:r w:rsidRPr="001B0A21">
        <w:rPr>
          <w:b/>
          <w:bCs/>
          <w:sz w:val="24"/>
          <w:szCs w:val="24"/>
        </w:rPr>
        <w:t xml:space="preserve">Note to preparer:  </w:t>
      </w:r>
      <w:r w:rsidRPr="001B0A21">
        <w:rPr>
          <w:bCs/>
          <w:sz w:val="24"/>
          <w:szCs w:val="24"/>
        </w:rPr>
        <w:t xml:space="preserve">The purpose of each transfer must be disclosed. </w:t>
      </w:r>
    </w:p>
    <w:p w14:paraId="00A38922" w14:textId="77777777" w:rsidR="00F1036C" w:rsidRPr="001B0A21" w:rsidRDefault="00C971AB" w:rsidP="00F1036C">
      <w:pPr>
        <w:keepNext/>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color w:val="000000"/>
          <w:sz w:val="24"/>
          <w:szCs w:val="24"/>
        </w:rPr>
      </w:pPr>
      <w:r w:rsidRPr="001B0A21">
        <w:rPr>
          <w:sz w:val="24"/>
          <w:szCs w:val="24"/>
        </w:rPr>
        <w:t>Understanding interfund balances plays a significant role in the determination of fiscal health.  The justification and a repayment schedule should be disclosed for balances that are not expected to be repaid within the current fiscal year.</w:t>
      </w:r>
      <w:r w:rsidR="00F1036C">
        <w:rPr>
          <w:sz w:val="24"/>
          <w:szCs w:val="24"/>
        </w:rPr>
        <w:t xml:space="preserve">  </w:t>
      </w:r>
      <w:r w:rsidR="00F1036C" w:rsidRPr="001B0A21">
        <w:rPr>
          <w:color w:val="000000"/>
          <w:sz w:val="24"/>
          <w:szCs w:val="24"/>
        </w:rPr>
        <w:t>All interfund transactions throughout the year are considered essential to fair presentation at the basic financial statement level and should be included in the notes to the financial statements.  For interfund transfers, amounts transferred between funds by individual major fund, non-major governmental funds in the aggregate, non-major enterprise funds in the aggregate, internal service funds in the aggregate, and fiduciary fund type; a general description of the principal purposes of interfund transfers; and purposes for and amounts of non-routine transfers and transfers inconsistent with the activities of the fund making the transfers should be disclosed in the notes.</w:t>
      </w:r>
    </w:p>
    <w:p w14:paraId="1CD09028" w14:textId="77777777" w:rsidR="00F1036C" w:rsidRPr="001B0A21" w:rsidRDefault="00F1036C" w:rsidP="00F1036C">
      <w:pPr>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bCs/>
          <w:sz w:val="24"/>
          <w:szCs w:val="24"/>
        </w:rPr>
      </w:pPr>
      <w:r w:rsidRPr="001B0A21">
        <w:rPr>
          <w:color w:val="000000"/>
          <w:sz w:val="24"/>
          <w:szCs w:val="24"/>
        </w:rPr>
        <w:t>These provisions should be applied only to material items.</w:t>
      </w:r>
    </w:p>
    <w:p w14:paraId="083707DB" w14:textId="77777777" w:rsidR="00F1036C" w:rsidRDefault="00F1036C">
      <w:pPr>
        <w:rPr>
          <w:sz w:val="24"/>
          <w:szCs w:val="24"/>
        </w:rPr>
      </w:pPr>
    </w:p>
    <w:p w14:paraId="423519D0" w14:textId="77777777" w:rsidR="00072CBD" w:rsidRPr="001B0A21" w:rsidRDefault="00072CBD" w:rsidP="00F1036C">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color w:val="000000"/>
          <w:sz w:val="24"/>
          <w:szCs w:val="24"/>
        </w:rPr>
      </w:pPr>
      <w:r w:rsidRPr="001B0A21">
        <w:rPr>
          <w:b/>
          <w:color w:val="000000"/>
          <w:sz w:val="24"/>
          <w:szCs w:val="24"/>
        </w:rPr>
        <w:lastRenderedPageBreak/>
        <w:t>Note to preparer:</w:t>
      </w:r>
      <w:r w:rsidRPr="001B0A21">
        <w:rPr>
          <w:color w:val="000000"/>
          <w:sz w:val="24"/>
          <w:szCs w:val="24"/>
        </w:rPr>
        <w:t xml:space="preserve"> </w:t>
      </w:r>
      <w:r w:rsidR="00EB00F4" w:rsidRPr="001B0A21">
        <w:rPr>
          <w:color w:val="000000"/>
          <w:sz w:val="24"/>
          <w:szCs w:val="24"/>
        </w:rPr>
        <w:t xml:space="preserve"> </w:t>
      </w:r>
      <w:r w:rsidRPr="001B0A21">
        <w:rPr>
          <w:color w:val="000000"/>
          <w:sz w:val="24"/>
          <w:szCs w:val="24"/>
        </w:rPr>
        <w:t xml:space="preserve">Also, the due to and the due from in this case illustrates the repayment of the misspent money disclosed in the Stewardship, Compliance, and Accountability note. </w:t>
      </w:r>
      <w:r w:rsidR="00EB00F4" w:rsidRPr="001B0A21">
        <w:rPr>
          <w:color w:val="000000"/>
          <w:sz w:val="24"/>
          <w:szCs w:val="24"/>
        </w:rPr>
        <w:t xml:space="preserve"> </w:t>
      </w:r>
      <w:r w:rsidRPr="001B0A21">
        <w:rPr>
          <w:color w:val="000000"/>
          <w:sz w:val="24"/>
          <w:szCs w:val="24"/>
        </w:rPr>
        <w:t xml:space="preserve">The Special Revenue funds should not be advancing money to other funds </w:t>
      </w:r>
      <w:r w:rsidR="002A5D2F" w:rsidRPr="001B0A21">
        <w:rPr>
          <w:color w:val="000000"/>
          <w:sz w:val="24"/>
          <w:szCs w:val="24"/>
        </w:rPr>
        <w:t>using</w:t>
      </w:r>
      <w:r w:rsidRPr="001B0A21">
        <w:rPr>
          <w:color w:val="000000"/>
          <w:sz w:val="24"/>
          <w:szCs w:val="24"/>
        </w:rPr>
        <w:t xml:space="preserve"> due to and due from transactions for routine operational needs. </w:t>
      </w:r>
      <w:r w:rsidR="00EB00F4" w:rsidRPr="001B0A21">
        <w:rPr>
          <w:color w:val="000000"/>
          <w:sz w:val="24"/>
          <w:szCs w:val="24"/>
        </w:rPr>
        <w:t xml:space="preserve"> </w:t>
      </w:r>
      <w:r w:rsidRPr="001B0A21">
        <w:rPr>
          <w:color w:val="000000"/>
          <w:sz w:val="24"/>
          <w:szCs w:val="24"/>
        </w:rPr>
        <w:t>If such advances are made, they should be disclosed as a violation of General Statutes.</w:t>
      </w:r>
    </w:p>
    <w:p w14:paraId="0A2C1A11" w14:textId="77777777" w:rsidR="00072CBD" w:rsidRPr="001B0A21" w:rsidRDefault="00626E7C" w:rsidP="00E20558">
      <w:pPr>
        <w:keepNext/>
        <w:tabs>
          <w:tab w:val="left" w:pos="504"/>
          <w:tab w:val="left" w:pos="792"/>
          <w:tab w:val="left" w:pos="1080"/>
          <w:tab w:val="left" w:pos="1440"/>
          <w:tab w:val="left" w:pos="1800"/>
        </w:tabs>
        <w:spacing w:before="120" w:after="160" w:line="252" w:lineRule="auto"/>
        <w:jc w:val="both"/>
        <w:rPr>
          <w:sz w:val="24"/>
          <w:szCs w:val="24"/>
          <w:u w:val="single"/>
        </w:rPr>
      </w:pPr>
      <w:r w:rsidRPr="001B0A21">
        <w:rPr>
          <w:sz w:val="24"/>
          <w:szCs w:val="24"/>
        </w:rPr>
        <w:tab/>
        <w:t>D.</w:t>
      </w:r>
      <w:r w:rsidRPr="001B0A21">
        <w:rPr>
          <w:sz w:val="24"/>
          <w:szCs w:val="24"/>
        </w:rPr>
        <w:tab/>
      </w:r>
      <w:r w:rsidR="00072CBD" w:rsidRPr="001B0A21">
        <w:rPr>
          <w:sz w:val="24"/>
          <w:szCs w:val="24"/>
          <w:u w:val="single"/>
        </w:rPr>
        <w:t>Fund Balance</w:t>
      </w:r>
    </w:p>
    <w:p w14:paraId="58F0C3B5" w14:textId="77777777" w:rsidR="00072CBD" w:rsidRPr="001B0A21" w:rsidRDefault="00626E7C" w:rsidP="00E20558">
      <w:pPr>
        <w:pStyle w:val="TxBrt1"/>
        <w:widowControl/>
        <w:tabs>
          <w:tab w:val="left" w:pos="504"/>
          <w:tab w:val="left" w:pos="792"/>
          <w:tab w:val="left" w:pos="1080"/>
          <w:tab w:val="left" w:pos="1440"/>
          <w:tab w:val="left" w:pos="1800"/>
        </w:tabs>
        <w:spacing w:after="160" w:line="252" w:lineRule="auto"/>
        <w:ind w:left="792" w:hanging="792"/>
        <w:jc w:val="both"/>
        <w:rPr>
          <w:snapToGrid/>
          <w:szCs w:val="24"/>
        </w:rPr>
      </w:pPr>
      <w:r w:rsidRPr="001B0A21">
        <w:rPr>
          <w:snapToGrid/>
          <w:szCs w:val="24"/>
        </w:rPr>
        <w:tab/>
      </w:r>
      <w:r w:rsidRPr="001B0A21">
        <w:rPr>
          <w:snapToGrid/>
          <w:szCs w:val="24"/>
        </w:rPr>
        <w:tab/>
        <w:t>Cardinal</w:t>
      </w:r>
      <w:r w:rsidR="00072CBD" w:rsidRPr="001B0A21">
        <w:rPr>
          <w:snapToGrid/>
          <w:szCs w:val="24"/>
        </w:rPr>
        <w:t xml:space="preserve"> has a revenue spending policy that provides policy for programs with multiple revenue sources.  The Finan</w:t>
      </w:r>
      <w:r w:rsidRPr="001B0A21">
        <w:rPr>
          <w:snapToGrid/>
          <w:szCs w:val="24"/>
        </w:rPr>
        <w:t>ce Officer will use resources according to</w:t>
      </w:r>
      <w:r w:rsidR="00072CBD" w:rsidRPr="001B0A21">
        <w:rPr>
          <w:snapToGrid/>
          <w:szCs w:val="24"/>
        </w:rPr>
        <w:t xml:space="preserve"> the following hierarchy: </w:t>
      </w:r>
      <w:r w:rsidRPr="001B0A21">
        <w:rPr>
          <w:snapToGrid/>
          <w:szCs w:val="24"/>
        </w:rPr>
        <w:t xml:space="preserve"> </w:t>
      </w:r>
      <w:r w:rsidR="00CC4803" w:rsidRPr="001B0A21">
        <w:rPr>
          <w:snapToGrid/>
          <w:szCs w:val="24"/>
        </w:rPr>
        <w:t>F</w:t>
      </w:r>
      <w:r w:rsidR="00072CBD" w:rsidRPr="001B0A21">
        <w:rPr>
          <w:snapToGrid/>
          <w:szCs w:val="24"/>
        </w:rPr>
        <w:t>ederal funds, State funds, local non-</w:t>
      </w:r>
      <w:r w:rsidR="00CC4803" w:rsidRPr="001B0A21">
        <w:rPr>
          <w:snapToGrid/>
          <w:szCs w:val="24"/>
        </w:rPr>
        <w:t>Cardinal</w:t>
      </w:r>
      <w:r w:rsidRPr="001B0A21">
        <w:rPr>
          <w:snapToGrid/>
          <w:szCs w:val="24"/>
        </w:rPr>
        <w:t xml:space="preserve"> funds, and Cardinal</w:t>
      </w:r>
      <w:r w:rsidR="00072CBD" w:rsidRPr="001B0A21">
        <w:rPr>
          <w:snapToGrid/>
          <w:szCs w:val="24"/>
        </w:rPr>
        <w:t xml:space="preserve"> funds.  For purposes of fund balance classification</w:t>
      </w:r>
      <w:r w:rsidR="00CC4803" w:rsidRPr="001B0A21">
        <w:rPr>
          <w:snapToGrid/>
          <w:szCs w:val="24"/>
        </w:rPr>
        <w:t>,</w:t>
      </w:r>
      <w:r w:rsidR="00072CBD" w:rsidRPr="001B0A21">
        <w:rPr>
          <w:snapToGrid/>
          <w:szCs w:val="24"/>
        </w:rPr>
        <w:t xml:space="preserve"> expenditures are to be spent fro</w:t>
      </w:r>
      <w:r w:rsidRPr="001B0A21">
        <w:rPr>
          <w:snapToGrid/>
          <w:szCs w:val="24"/>
        </w:rPr>
        <w:t>m restricted fund balance first</w:t>
      </w:r>
      <w:r w:rsidR="00072CBD" w:rsidRPr="001B0A21">
        <w:rPr>
          <w:snapToGrid/>
          <w:szCs w:val="24"/>
        </w:rPr>
        <w:t xml:space="preserve"> followed in order by committed fund balance, as</w:t>
      </w:r>
      <w:r w:rsidRPr="001B0A21">
        <w:rPr>
          <w:snapToGrid/>
          <w:szCs w:val="24"/>
        </w:rPr>
        <w:t>signed fund balance, and unassigned</w:t>
      </w:r>
      <w:r w:rsidR="00072CBD" w:rsidRPr="001B0A21">
        <w:rPr>
          <w:snapToGrid/>
          <w:szCs w:val="24"/>
        </w:rPr>
        <w:t xml:space="preserve"> fund balance.  The Finance Officer has the authority to deviate from this policy if it is in the best interest of </w:t>
      </w:r>
      <w:r w:rsidR="00CC4803" w:rsidRPr="001B0A21">
        <w:rPr>
          <w:snapToGrid/>
          <w:szCs w:val="24"/>
        </w:rPr>
        <w:t>Cardinal</w:t>
      </w:r>
      <w:r w:rsidR="00AA4245" w:rsidRPr="001B0A21">
        <w:rPr>
          <w:snapToGrid/>
          <w:szCs w:val="24"/>
        </w:rPr>
        <w:t>.</w:t>
      </w:r>
    </w:p>
    <w:p w14:paraId="2790E62D" w14:textId="77777777" w:rsidR="00072CBD" w:rsidRPr="001B0A21" w:rsidRDefault="00072CBD" w:rsidP="00501B78">
      <w:pPr>
        <w:pStyle w:val="TxBrt1"/>
        <w:keepLines/>
        <w:widowControl/>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napToGrid/>
          <w:szCs w:val="24"/>
        </w:rPr>
      </w:pPr>
      <w:r w:rsidRPr="001B0A21">
        <w:rPr>
          <w:b/>
          <w:snapToGrid/>
          <w:szCs w:val="24"/>
        </w:rPr>
        <w:t>Note to Preparer:</w:t>
      </w:r>
      <w:r w:rsidRPr="001B0A21">
        <w:rPr>
          <w:snapToGrid/>
          <w:szCs w:val="24"/>
        </w:rPr>
        <w:t xml:space="preserve"> </w:t>
      </w:r>
      <w:r w:rsidR="00EB00F4" w:rsidRPr="001B0A21">
        <w:rPr>
          <w:snapToGrid/>
          <w:szCs w:val="24"/>
        </w:rPr>
        <w:t xml:space="preserve"> </w:t>
      </w:r>
      <w:r w:rsidR="00626E7C" w:rsidRPr="001B0A21">
        <w:rPr>
          <w:snapToGrid/>
          <w:szCs w:val="24"/>
        </w:rPr>
        <w:t>Schools should modify the revenue spending policy description to reflect their</w:t>
      </w:r>
      <w:r w:rsidRPr="001B0A21">
        <w:rPr>
          <w:snapToGrid/>
          <w:szCs w:val="24"/>
        </w:rPr>
        <w:t xml:space="preserve"> </w:t>
      </w:r>
      <w:r w:rsidR="00626E7C" w:rsidRPr="001B0A21">
        <w:rPr>
          <w:snapToGrid/>
          <w:szCs w:val="24"/>
        </w:rPr>
        <w:t xml:space="preserve">specific </w:t>
      </w:r>
      <w:r w:rsidRPr="001B0A21">
        <w:rPr>
          <w:snapToGrid/>
          <w:szCs w:val="24"/>
        </w:rPr>
        <w:t>policies.</w:t>
      </w:r>
    </w:p>
    <w:p w14:paraId="7CDB03A4" w14:textId="3BAB5D4D" w:rsidR="00072CBD" w:rsidRPr="001B0A21" w:rsidRDefault="00C0070B" w:rsidP="00E20558">
      <w:pPr>
        <w:keepNext/>
        <w:tabs>
          <w:tab w:val="left" w:pos="504"/>
          <w:tab w:val="left" w:pos="792"/>
          <w:tab w:val="left" w:pos="1080"/>
          <w:tab w:val="left" w:pos="1440"/>
          <w:tab w:val="left" w:pos="1800"/>
        </w:tabs>
        <w:spacing w:after="160" w:line="252" w:lineRule="auto"/>
        <w:ind w:left="792" w:hanging="792"/>
        <w:jc w:val="both"/>
        <w:rPr>
          <w:sz w:val="24"/>
          <w:szCs w:val="24"/>
        </w:rPr>
      </w:pPr>
      <w:r w:rsidRPr="001B0A21">
        <w:rPr>
          <w:sz w:val="24"/>
          <w:szCs w:val="24"/>
        </w:rPr>
        <w:tab/>
      </w:r>
      <w:r w:rsidRPr="001B0A21">
        <w:rPr>
          <w:sz w:val="24"/>
          <w:szCs w:val="24"/>
        </w:rPr>
        <w:tab/>
      </w:r>
      <w:r w:rsidR="00072CBD" w:rsidRPr="001B0A21">
        <w:rPr>
          <w:sz w:val="24"/>
          <w:szCs w:val="24"/>
        </w:rPr>
        <w:t xml:space="preserve">The following schedule provides management and citizens with information on the portion </w:t>
      </w:r>
      <w:r w:rsidRPr="001B0A21">
        <w:rPr>
          <w:sz w:val="24"/>
          <w:szCs w:val="24"/>
        </w:rPr>
        <w:t xml:space="preserve">fund balance </w:t>
      </w:r>
      <w:r w:rsidR="00072CBD" w:rsidRPr="001B0A21">
        <w:rPr>
          <w:sz w:val="24"/>
          <w:szCs w:val="24"/>
        </w:rPr>
        <w:t>of</w:t>
      </w:r>
      <w:r w:rsidRPr="001B0A21">
        <w:rPr>
          <w:sz w:val="24"/>
          <w:szCs w:val="24"/>
        </w:rPr>
        <w:t xml:space="preserve"> the</w:t>
      </w:r>
      <w:r w:rsidR="00072CBD" w:rsidRPr="001B0A21">
        <w:rPr>
          <w:sz w:val="24"/>
          <w:szCs w:val="24"/>
        </w:rPr>
        <w:t xml:space="preserve"> General </w:t>
      </w:r>
      <w:r w:rsidR="00FE3661" w:rsidRPr="001B0A21">
        <w:rPr>
          <w:sz w:val="24"/>
          <w:szCs w:val="24"/>
        </w:rPr>
        <w:t>F</w:t>
      </w:r>
      <w:r w:rsidRPr="001B0A21">
        <w:rPr>
          <w:sz w:val="24"/>
          <w:szCs w:val="24"/>
        </w:rPr>
        <w:t xml:space="preserve">und </w:t>
      </w:r>
      <w:r w:rsidR="00072CBD" w:rsidRPr="001B0A21">
        <w:rPr>
          <w:sz w:val="24"/>
          <w:szCs w:val="24"/>
        </w:rPr>
        <w:t>that is available for appropriation</w:t>
      </w:r>
      <w:r w:rsidR="004D7D0B">
        <w:rPr>
          <w:sz w:val="24"/>
          <w:szCs w:val="24"/>
        </w:rPr>
        <w:t xml:space="preserve"> as of </w:t>
      </w:r>
      <w:r w:rsidR="00123FEB">
        <w:rPr>
          <w:sz w:val="24"/>
          <w:szCs w:val="24"/>
        </w:rPr>
        <w:t xml:space="preserve">June 30, </w:t>
      </w:r>
      <w:r w:rsidR="00A00378">
        <w:rPr>
          <w:sz w:val="24"/>
          <w:szCs w:val="24"/>
        </w:rPr>
        <w:t>2021</w:t>
      </w:r>
      <w:r w:rsidR="00072CBD" w:rsidRPr="001B0A21">
        <w:rPr>
          <w:sz w:val="24"/>
          <w:szCs w:val="24"/>
        </w:rPr>
        <w:t>.</w:t>
      </w:r>
    </w:p>
    <w:p w14:paraId="7927ACBA" w14:textId="77777777" w:rsidR="00072CBD" w:rsidRPr="001B0A21" w:rsidRDefault="00C0070B" w:rsidP="00E20558">
      <w:pPr>
        <w:tabs>
          <w:tab w:val="left" w:pos="504"/>
          <w:tab w:val="left" w:pos="792"/>
          <w:tab w:val="left" w:pos="1080"/>
          <w:tab w:val="left" w:pos="1440"/>
          <w:tab w:val="left" w:pos="1800"/>
        </w:tabs>
        <w:spacing w:after="160" w:line="252" w:lineRule="auto"/>
        <w:jc w:val="both"/>
        <w:rPr>
          <w:sz w:val="24"/>
          <w:szCs w:val="24"/>
        </w:rPr>
      </w:pPr>
      <w:r w:rsidRPr="001B0A21">
        <w:rPr>
          <w:sz w:val="24"/>
          <w:szCs w:val="24"/>
        </w:rPr>
        <w:tab/>
      </w:r>
      <w:r w:rsidRPr="001B0A21">
        <w:rPr>
          <w:sz w:val="24"/>
          <w:szCs w:val="24"/>
        </w:rPr>
        <w:tab/>
      </w:r>
      <w:r w:rsidRPr="001B0A21">
        <w:rPr>
          <w:sz w:val="24"/>
          <w:szCs w:val="24"/>
        </w:rPr>
        <w:tab/>
      </w:r>
      <w:r w:rsidR="006D06CE" w:rsidRPr="006D06CE">
        <w:rPr>
          <w:noProof/>
        </w:rPr>
        <w:drawing>
          <wp:inline distT="0" distB="0" distL="0" distR="0" wp14:anchorId="686E948A" wp14:editId="75454EF7">
            <wp:extent cx="3810000" cy="12668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1266825"/>
                    </a:xfrm>
                    <a:prstGeom prst="rect">
                      <a:avLst/>
                    </a:prstGeom>
                    <a:noFill/>
                    <a:ln>
                      <a:noFill/>
                    </a:ln>
                  </pic:spPr>
                </pic:pic>
              </a:graphicData>
            </a:graphic>
          </wp:inline>
        </w:drawing>
      </w:r>
    </w:p>
    <w:p w14:paraId="021A490B" w14:textId="4E5442BF" w:rsidR="00072CBD" w:rsidRPr="001B0A21" w:rsidRDefault="00C0070B" w:rsidP="00E20558">
      <w:pPr>
        <w:keepNext/>
        <w:tabs>
          <w:tab w:val="left" w:pos="504"/>
          <w:tab w:val="left" w:pos="792"/>
          <w:tab w:val="left" w:pos="1080"/>
          <w:tab w:val="left" w:pos="1440"/>
          <w:tab w:val="left" w:pos="1800"/>
        </w:tabs>
        <w:spacing w:after="160" w:line="252" w:lineRule="auto"/>
        <w:ind w:left="792" w:hanging="792"/>
        <w:jc w:val="both"/>
        <w:rPr>
          <w:sz w:val="24"/>
          <w:szCs w:val="24"/>
        </w:rPr>
      </w:pPr>
      <w:r w:rsidRPr="001B0A21">
        <w:rPr>
          <w:sz w:val="24"/>
          <w:szCs w:val="24"/>
        </w:rPr>
        <w:tab/>
      </w:r>
      <w:r w:rsidRPr="001B0A21">
        <w:rPr>
          <w:sz w:val="24"/>
          <w:szCs w:val="24"/>
        </w:rPr>
        <w:tab/>
      </w:r>
      <w:r w:rsidR="00072CBD" w:rsidRPr="001B0A21">
        <w:rPr>
          <w:sz w:val="24"/>
          <w:szCs w:val="24"/>
        </w:rPr>
        <w:t>Encumbrances are amounts needed to pay any commitments related to purchase orders and contracts that remain unperformed at year</w:t>
      </w:r>
      <w:r w:rsidR="00837C70" w:rsidRPr="001B0A21">
        <w:rPr>
          <w:sz w:val="24"/>
          <w:szCs w:val="24"/>
        </w:rPr>
        <w:t xml:space="preserve"> </w:t>
      </w:r>
      <w:r w:rsidR="00072CBD" w:rsidRPr="001B0A21">
        <w:rPr>
          <w:sz w:val="24"/>
          <w:szCs w:val="24"/>
        </w:rPr>
        <w:t>end.</w:t>
      </w:r>
      <w:r w:rsidR="004D7D0B">
        <w:rPr>
          <w:sz w:val="24"/>
          <w:szCs w:val="24"/>
        </w:rPr>
        <w:t xml:space="preserve">  The following schedule provides a summary of encumbrances outstanding as of </w:t>
      </w:r>
      <w:r w:rsidR="00123FEB">
        <w:rPr>
          <w:sz w:val="24"/>
          <w:szCs w:val="24"/>
        </w:rPr>
        <w:t xml:space="preserve">June 30, </w:t>
      </w:r>
      <w:r w:rsidR="00A00378">
        <w:rPr>
          <w:sz w:val="24"/>
          <w:szCs w:val="24"/>
        </w:rPr>
        <w:t>2021</w:t>
      </w:r>
      <w:r w:rsidR="004D7D0B">
        <w:rPr>
          <w:sz w:val="24"/>
          <w:szCs w:val="24"/>
        </w:rPr>
        <w:t>.</w:t>
      </w:r>
    </w:p>
    <w:p w14:paraId="4570ED02" w14:textId="77777777" w:rsidR="00C0070B" w:rsidRPr="001B0A21" w:rsidRDefault="00C0070B" w:rsidP="00E20558">
      <w:pPr>
        <w:tabs>
          <w:tab w:val="left" w:pos="504"/>
          <w:tab w:val="left" w:pos="792"/>
          <w:tab w:val="left" w:pos="1080"/>
          <w:tab w:val="left" w:pos="1440"/>
          <w:tab w:val="left" w:pos="1800"/>
        </w:tabs>
        <w:spacing w:after="160" w:line="252" w:lineRule="auto"/>
        <w:jc w:val="both"/>
        <w:rPr>
          <w:sz w:val="24"/>
          <w:szCs w:val="24"/>
        </w:rPr>
      </w:pPr>
      <w:r w:rsidRPr="001B0A21">
        <w:rPr>
          <w:sz w:val="24"/>
          <w:szCs w:val="24"/>
        </w:rPr>
        <w:tab/>
      </w:r>
      <w:r w:rsidRPr="001B0A21">
        <w:rPr>
          <w:sz w:val="24"/>
          <w:szCs w:val="24"/>
        </w:rPr>
        <w:tab/>
      </w:r>
      <w:r w:rsidRPr="001B0A21">
        <w:rPr>
          <w:sz w:val="24"/>
          <w:szCs w:val="24"/>
        </w:rPr>
        <w:tab/>
      </w:r>
      <w:r w:rsidR="000C734D">
        <w:rPr>
          <w:noProof/>
          <w:sz w:val="24"/>
          <w:szCs w:val="24"/>
        </w:rPr>
        <w:drawing>
          <wp:inline distT="0" distB="0" distL="0" distR="0" wp14:anchorId="7EF35BF4" wp14:editId="591B9427">
            <wp:extent cx="2695575" cy="838200"/>
            <wp:effectExtent l="0" t="0" r="0" b="0"/>
            <wp:docPr id="1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95575" cy="838200"/>
                    </a:xfrm>
                    <a:prstGeom prst="rect">
                      <a:avLst/>
                    </a:prstGeom>
                    <a:noFill/>
                    <a:ln>
                      <a:noFill/>
                    </a:ln>
                  </pic:spPr>
                </pic:pic>
              </a:graphicData>
            </a:graphic>
          </wp:inline>
        </w:drawing>
      </w:r>
    </w:p>
    <w:p w14:paraId="1841408B" w14:textId="77777777" w:rsidR="00072CBD" w:rsidRPr="001B0A21" w:rsidRDefault="00072CBD"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z w:val="24"/>
          <w:szCs w:val="24"/>
        </w:rPr>
      </w:pPr>
      <w:r w:rsidRPr="001B0A21">
        <w:rPr>
          <w:b/>
          <w:sz w:val="24"/>
          <w:szCs w:val="24"/>
        </w:rPr>
        <w:t>Note to Preparer:</w:t>
      </w:r>
      <w:r w:rsidR="005C619E" w:rsidRPr="001B0A21">
        <w:rPr>
          <w:sz w:val="24"/>
          <w:szCs w:val="24"/>
        </w:rPr>
        <w:t xml:space="preserve">  The school</w:t>
      </w:r>
      <w:r w:rsidRPr="001B0A21">
        <w:rPr>
          <w:sz w:val="24"/>
          <w:szCs w:val="24"/>
        </w:rPr>
        <w:t xml:space="preserve"> is also required to disclose dollar amount of encumbrances for all major funds and non-major funds in aggregate.  Encumb</w:t>
      </w:r>
      <w:r w:rsidR="005C619E" w:rsidRPr="001B0A21">
        <w:rPr>
          <w:sz w:val="24"/>
          <w:szCs w:val="24"/>
        </w:rPr>
        <w:t>rances under GASB Statement No. </w:t>
      </w:r>
      <w:r w:rsidRPr="001B0A21">
        <w:rPr>
          <w:sz w:val="24"/>
          <w:szCs w:val="24"/>
        </w:rPr>
        <w:t xml:space="preserve">54 will not be shown on </w:t>
      </w:r>
      <w:r w:rsidR="00CC4803" w:rsidRPr="001B0A21">
        <w:rPr>
          <w:sz w:val="24"/>
          <w:szCs w:val="24"/>
        </w:rPr>
        <w:t xml:space="preserve">the </w:t>
      </w:r>
      <w:r w:rsidRPr="001B0A21">
        <w:rPr>
          <w:sz w:val="24"/>
          <w:szCs w:val="24"/>
        </w:rPr>
        <w:t>face of</w:t>
      </w:r>
      <w:r w:rsidR="00CC4803" w:rsidRPr="001B0A21">
        <w:rPr>
          <w:sz w:val="24"/>
          <w:szCs w:val="24"/>
        </w:rPr>
        <w:t xml:space="preserve"> the</w:t>
      </w:r>
      <w:r w:rsidRPr="001B0A21">
        <w:rPr>
          <w:sz w:val="24"/>
          <w:szCs w:val="24"/>
        </w:rPr>
        <w:t xml:space="preserve"> statement; however, amounts of significant encumbrances must be disclosed for each major fund and in aggregate for non-major funds.</w:t>
      </w:r>
    </w:p>
    <w:p w14:paraId="1A55E4AC" w14:textId="77777777" w:rsidR="00072CBD" w:rsidRPr="001B0A21" w:rsidRDefault="00C0070B" w:rsidP="00E20558">
      <w:pPr>
        <w:keepNext/>
        <w:tabs>
          <w:tab w:val="left" w:pos="504"/>
          <w:tab w:val="left" w:pos="792"/>
          <w:tab w:val="left" w:pos="1080"/>
          <w:tab w:val="left" w:pos="1440"/>
          <w:tab w:val="left" w:pos="1800"/>
        </w:tabs>
        <w:spacing w:before="120" w:after="160" w:line="252" w:lineRule="auto"/>
        <w:rPr>
          <w:bCs/>
          <w:sz w:val="24"/>
          <w:szCs w:val="24"/>
          <w:highlight w:val="yellow"/>
        </w:rPr>
      </w:pPr>
      <w:r w:rsidRPr="001B0A21">
        <w:rPr>
          <w:sz w:val="24"/>
          <w:szCs w:val="24"/>
        </w:rPr>
        <w:lastRenderedPageBreak/>
        <w:tab/>
        <w:t>E.</w:t>
      </w:r>
      <w:r w:rsidRPr="001B0A21">
        <w:rPr>
          <w:sz w:val="24"/>
          <w:szCs w:val="24"/>
        </w:rPr>
        <w:tab/>
      </w:r>
      <w:r w:rsidR="00072CBD" w:rsidRPr="001B0A21">
        <w:rPr>
          <w:bCs/>
          <w:sz w:val="24"/>
          <w:szCs w:val="24"/>
          <w:u w:val="single"/>
        </w:rPr>
        <w:t>Net Investment in Capital Assets</w:t>
      </w:r>
    </w:p>
    <w:p w14:paraId="6C325B98" w14:textId="77777777" w:rsidR="00072CBD" w:rsidRPr="001B0A21" w:rsidRDefault="00072CBD"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rPr>
          <w:bCs/>
          <w:sz w:val="24"/>
          <w:szCs w:val="24"/>
        </w:rPr>
      </w:pPr>
      <w:r w:rsidRPr="001B0A21">
        <w:rPr>
          <w:b/>
          <w:bCs/>
          <w:sz w:val="24"/>
          <w:szCs w:val="24"/>
        </w:rPr>
        <w:t xml:space="preserve">Note to preparer: </w:t>
      </w:r>
      <w:r w:rsidR="00EB00F4" w:rsidRPr="001B0A21">
        <w:rPr>
          <w:b/>
          <w:bCs/>
          <w:sz w:val="24"/>
          <w:szCs w:val="24"/>
        </w:rPr>
        <w:t xml:space="preserve"> </w:t>
      </w:r>
      <w:r w:rsidRPr="001B0A21">
        <w:rPr>
          <w:bCs/>
          <w:sz w:val="24"/>
          <w:szCs w:val="24"/>
        </w:rPr>
        <w:t xml:space="preserve">If the net investment in capital assets amount is not easily determinable based on the amounts presented in the basic financial statements, please include a calculation.  It may be submitted in a document separate from the audit submission. </w:t>
      </w:r>
    </w:p>
    <w:p w14:paraId="62F0D080" w14:textId="77777777" w:rsidR="00072CBD" w:rsidRPr="007C0124" w:rsidRDefault="005C42D2" w:rsidP="00E20558">
      <w:pPr>
        <w:keepNext/>
        <w:tabs>
          <w:tab w:val="left" w:pos="504"/>
          <w:tab w:val="left" w:pos="792"/>
          <w:tab w:val="left" w:pos="1080"/>
          <w:tab w:val="left" w:pos="1440"/>
          <w:tab w:val="left" w:pos="1800"/>
        </w:tabs>
        <w:spacing w:before="120" w:after="160" w:line="252" w:lineRule="auto"/>
        <w:rPr>
          <w:b/>
          <w:bCs/>
          <w:sz w:val="24"/>
          <w:szCs w:val="24"/>
          <w:u w:val="single"/>
        </w:rPr>
      </w:pPr>
      <w:r w:rsidRPr="007C0124">
        <w:rPr>
          <w:b/>
          <w:bCs/>
          <w:sz w:val="24"/>
          <w:szCs w:val="24"/>
        </w:rPr>
        <w:t>I</w:t>
      </w:r>
      <w:r w:rsidR="00C0070B" w:rsidRPr="007C0124">
        <w:rPr>
          <w:b/>
          <w:bCs/>
          <w:sz w:val="24"/>
          <w:szCs w:val="24"/>
        </w:rPr>
        <w:t>V.</w:t>
      </w:r>
      <w:r w:rsidR="00C0070B" w:rsidRPr="007C0124">
        <w:rPr>
          <w:b/>
          <w:bCs/>
          <w:sz w:val="24"/>
          <w:szCs w:val="24"/>
        </w:rPr>
        <w:tab/>
      </w:r>
      <w:r w:rsidR="00072CBD" w:rsidRPr="007C0124">
        <w:rPr>
          <w:b/>
          <w:bCs/>
          <w:sz w:val="24"/>
          <w:szCs w:val="24"/>
          <w:u w:val="single"/>
        </w:rPr>
        <w:t>Related Party Transactions</w:t>
      </w:r>
    </w:p>
    <w:p w14:paraId="4B7BA91F" w14:textId="77777777" w:rsidR="00072CBD" w:rsidRPr="001B0A21" w:rsidRDefault="00C0070B" w:rsidP="00E20558">
      <w:pPr>
        <w:pStyle w:val="BodyTextIndent2"/>
        <w:tabs>
          <w:tab w:val="left" w:pos="504"/>
          <w:tab w:val="left" w:pos="792"/>
          <w:tab w:val="left" w:pos="1080"/>
          <w:tab w:val="left" w:pos="1440"/>
          <w:tab w:val="left" w:pos="1800"/>
        </w:tabs>
        <w:spacing w:after="160" w:line="252" w:lineRule="auto"/>
        <w:ind w:left="504" w:hanging="504"/>
        <w:rPr>
          <w:rFonts w:ascii="Times New Roman" w:hAnsi="Times New Roman"/>
          <w:sz w:val="24"/>
          <w:szCs w:val="24"/>
        </w:rPr>
      </w:pPr>
      <w:r w:rsidRPr="001B0A21">
        <w:rPr>
          <w:rFonts w:ascii="Times New Roman" w:hAnsi="Times New Roman"/>
          <w:sz w:val="24"/>
          <w:szCs w:val="24"/>
        </w:rPr>
        <w:tab/>
      </w:r>
      <w:r w:rsidR="00072CBD" w:rsidRPr="001B0A21">
        <w:rPr>
          <w:rFonts w:ascii="Times New Roman" w:hAnsi="Times New Roman"/>
          <w:sz w:val="24"/>
          <w:szCs w:val="24"/>
        </w:rPr>
        <w:t>Mr. Paul Smith, a member of the gov</w:t>
      </w:r>
      <w:r w:rsidRPr="001B0A21">
        <w:rPr>
          <w:rFonts w:ascii="Times New Roman" w:hAnsi="Times New Roman"/>
          <w:sz w:val="24"/>
          <w:szCs w:val="24"/>
        </w:rPr>
        <w:t>erning board of Cardinal</w:t>
      </w:r>
      <w:r w:rsidR="00072CBD" w:rsidRPr="001B0A21">
        <w:rPr>
          <w:rFonts w:ascii="Times New Roman" w:hAnsi="Times New Roman"/>
          <w:sz w:val="24"/>
          <w:szCs w:val="24"/>
        </w:rPr>
        <w:t>, also serves as principal</w:t>
      </w:r>
      <w:r w:rsidRPr="001B0A21">
        <w:rPr>
          <w:rFonts w:ascii="Times New Roman" w:hAnsi="Times New Roman"/>
          <w:sz w:val="24"/>
          <w:szCs w:val="24"/>
        </w:rPr>
        <w:t xml:space="preserve"> of the School</w:t>
      </w:r>
      <w:r w:rsidR="00072CBD" w:rsidRPr="001B0A21">
        <w:rPr>
          <w:rFonts w:ascii="Times New Roman" w:hAnsi="Times New Roman"/>
          <w:sz w:val="24"/>
          <w:szCs w:val="24"/>
        </w:rPr>
        <w:t>.  For the fiscal year, Mr. Smith was paid a salary of $</w:t>
      </w:r>
      <w:r w:rsidRPr="001B0A21">
        <w:rPr>
          <w:rFonts w:ascii="Times New Roman" w:hAnsi="Times New Roman"/>
          <w:sz w:val="24"/>
          <w:szCs w:val="24"/>
        </w:rPr>
        <w:t>2</w:t>
      </w:r>
      <w:r w:rsidR="00072CBD" w:rsidRPr="001B0A21">
        <w:rPr>
          <w:rFonts w:ascii="Times New Roman" w:hAnsi="Times New Roman"/>
          <w:sz w:val="24"/>
          <w:szCs w:val="24"/>
        </w:rPr>
        <w:t>5,200 from the General Fund and $19,800 from the State Public School Fund.</w:t>
      </w:r>
    </w:p>
    <w:p w14:paraId="6213F64E" w14:textId="77777777" w:rsidR="00501B78" w:rsidRPr="001B0A21" w:rsidRDefault="00501B78" w:rsidP="00501B78">
      <w:pPr>
        <w:keepNext/>
        <w:keepLines/>
        <w:pBdr>
          <w:top w:val="thinThickThinSmallGap" w:sz="24" w:space="2" w:color="auto"/>
          <w:left w:val="thinThickThinSmallGap" w:sz="24" w:space="4" w:color="auto"/>
          <w:bottom w:val="thinThickThinSmallGap" w:sz="24" w:space="4" w:color="auto"/>
          <w:right w:val="thinThickThinSmallGap" w:sz="24" w:space="4" w:color="auto"/>
        </w:pBdr>
        <w:tabs>
          <w:tab w:val="left" w:pos="504"/>
          <w:tab w:val="left" w:pos="792"/>
          <w:tab w:val="left" w:pos="1080"/>
          <w:tab w:val="left" w:pos="1440"/>
          <w:tab w:val="left" w:pos="1800"/>
        </w:tabs>
        <w:spacing w:before="120" w:after="160" w:line="252" w:lineRule="auto"/>
        <w:jc w:val="both"/>
        <w:rPr>
          <w:color w:val="000000"/>
          <w:sz w:val="24"/>
          <w:szCs w:val="24"/>
        </w:rPr>
      </w:pPr>
      <w:r w:rsidRPr="001B0A21">
        <w:rPr>
          <w:b/>
          <w:color w:val="000000"/>
          <w:sz w:val="24"/>
          <w:szCs w:val="24"/>
        </w:rPr>
        <w:t>Note to preparer:</w:t>
      </w:r>
      <w:r w:rsidRPr="001B0A21">
        <w:rPr>
          <w:color w:val="000000"/>
          <w:sz w:val="24"/>
          <w:szCs w:val="24"/>
        </w:rPr>
        <w:t xml:space="preserve">  Under GAAP, significant</w:t>
      </w:r>
      <w:r w:rsidR="00BC594C" w:rsidRPr="001B0A21">
        <w:rPr>
          <w:color w:val="000000"/>
          <w:sz w:val="24"/>
          <w:szCs w:val="24"/>
        </w:rPr>
        <w:t xml:space="preserve"> commitments,</w:t>
      </w:r>
      <w:r w:rsidRPr="001B0A21">
        <w:rPr>
          <w:color w:val="000000"/>
          <w:sz w:val="24"/>
          <w:szCs w:val="24"/>
        </w:rPr>
        <w:t xml:space="preserve"> agreements, contract</w:t>
      </w:r>
      <w:r w:rsidR="00BC594C" w:rsidRPr="001B0A21">
        <w:rPr>
          <w:color w:val="000000"/>
          <w:sz w:val="24"/>
          <w:szCs w:val="24"/>
        </w:rPr>
        <w:t>s</w:t>
      </w:r>
      <w:r w:rsidRPr="001B0A21">
        <w:rPr>
          <w:color w:val="000000"/>
          <w:sz w:val="24"/>
          <w:szCs w:val="24"/>
        </w:rPr>
        <w:t xml:space="preserve"> and transactions with officials and employees of the school and with any related organizations should be fully disclosed.</w:t>
      </w:r>
    </w:p>
    <w:p w14:paraId="32DD0BB1" w14:textId="77777777" w:rsidR="00501B78" w:rsidRPr="001B0A21" w:rsidRDefault="00501B78" w:rsidP="00501B78">
      <w:pPr>
        <w:keepLines/>
        <w:pBdr>
          <w:top w:val="thinThickThinSmallGap" w:sz="24" w:space="2" w:color="auto"/>
          <w:left w:val="thinThickThinSmallGap" w:sz="24" w:space="4" w:color="auto"/>
          <w:bottom w:val="thinThickThinSmallGap" w:sz="24" w:space="4" w:color="auto"/>
          <w:right w:val="thinThickThinSmallGap" w:sz="24" w:space="4" w:color="auto"/>
        </w:pBdr>
        <w:tabs>
          <w:tab w:val="left" w:pos="504"/>
          <w:tab w:val="left" w:pos="792"/>
          <w:tab w:val="left" w:pos="1080"/>
          <w:tab w:val="left" w:pos="1440"/>
          <w:tab w:val="left" w:pos="1800"/>
        </w:tabs>
        <w:spacing w:before="120" w:after="160" w:line="252" w:lineRule="auto"/>
        <w:jc w:val="both"/>
        <w:rPr>
          <w:color w:val="000000"/>
          <w:sz w:val="24"/>
          <w:szCs w:val="24"/>
        </w:rPr>
      </w:pPr>
      <w:r w:rsidRPr="001B0A21">
        <w:rPr>
          <w:color w:val="000000"/>
          <w:sz w:val="24"/>
          <w:szCs w:val="24"/>
        </w:rPr>
        <w:t xml:space="preserve">These GAAP disclosures should include the nature of the relationship, a description and the dollar amount of any transactions, the amount(s) due to or from the related parties, the fund(s) involved in the transaction, and any other significant details.  Other types of transactions that might need to be disclosed could include any of the following:  loans, leases of equipment or facilities, other types of service arrangements, purchase or sale of capital assets, </w:t>
      </w:r>
      <w:r w:rsidRPr="001B0A21">
        <w:rPr>
          <w:color w:val="000000"/>
          <w:sz w:val="24"/>
          <w:szCs w:val="24"/>
          <w:u w:val="single"/>
        </w:rPr>
        <w:t>etc</w:t>
      </w:r>
      <w:r w:rsidRPr="001B0A21">
        <w:rPr>
          <w:color w:val="000000"/>
          <w:sz w:val="24"/>
          <w:szCs w:val="24"/>
        </w:rPr>
        <w:t>.</w:t>
      </w:r>
    </w:p>
    <w:p w14:paraId="65165AB8" w14:textId="77777777" w:rsidR="00072CBD" w:rsidRPr="007C0124" w:rsidRDefault="004164FD" w:rsidP="00E20558">
      <w:pPr>
        <w:keepNext/>
        <w:tabs>
          <w:tab w:val="left" w:pos="504"/>
          <w:tab w:val="left" w:pos="792"/>
          <w:tab w:val="left" w:pos="1080"/>
          <w:tab w:val="left" w:pos="1440"/>
          <w:tab w:val="left" w:pos="1800"/>
        </w:tabs>
        <w:spacing w:before="120" w:after="160" w:line="252" w:lineRule="auto"/>
        <w:rPr>
          <w:b/>
          <w:bCs/>
          <w:sz w:val="24"/>
          <w:szCs w:val="24"/>
          <w:u w:val="single"/>
        </w:rPr>
      </w:pPr>
      <w:r w:rsidRPr="007C0124">
        <w:rPr>
          <w:b/>
          <w:bCs/>
          <w:sz w:val="24"/>
          <w:szCs w:val="24"/>
          <w:u w:val="single"/>
        </w:rPr>
        <w:t>V</w:t>
      </w:r>
      <w:r w:rsidR="00FD40D0" w:rsidRPr="007C0124">
        <w:rPr>
          <w:b/>
          <w:bCs/>
          <w:sz w:val="24"/>
          <w:szCs w:val="24"/>
          <w:u w:val="single"/>
        </w:rPr>
        <w:t>.</w:t>
      </w:r>
      <w:r w:rsidR="00FD40D0" w:rsidRPr="007C0124">
        <w:rPr>
          <w:b/>
          <w:bCs/>
          <w:sz w:val="24"/>
          <w:szCs w:val="24"/>
          <w:u w:val="single"/>
        </w:rPr>
        <w:tab/>
      </w:r>
      <w:r w:rsidR="00072CBD" w:rsidRPr="007C0124">
        <w:rPr>
          <w:b/>
          <w:bCs/>
          <w:sz w:val="24"/>
          <w:szCs w:val="24"/>
          <w:u w:val="single"/>
        </w:rPr>
        <w:t>Summary Disclosure of Significant Contingencies</w:t>
      </w:r>
    </w:p>
    <w:p w14:paraId="25A32162" w14:textId="77777777" w:rsidR="00072CBD" w:rsidRPr="001B0A21" w:rsidRDefault="00FD40D0" w:rsidP="00E20558">
      <w:pPr>
        <w:keepNext/>
        <w:tabs>
          <w:tab w:val="left" w:pos="504"/>
          <w:tab w:val="left" w:pos="792"/>
          <w:tab w:val="left" w:pos="1080"/>
          <w:tab w:val="left" w:pos="1440"/>
          <w:tab w:val="left" w:pos="1800"/>
        </w:tabs>
        <w:spacing w:before="120" w:after="160" w:line="252" w:lineRule="auto"/>
        <w:rPr>
          <w:sz w:val="24"/>
          <w:szCs w:val="24"/>
        </w:rPr>
      </w:pPr>
      <w:r w:rsidRPr="001B0A21">
        <w:rPr>
          <w:sz w:val="24"/>
          <w:szCs w:val="24"/>
        </w:rPr>
        <w:tab/>
      </w:r>
      <w:r w:rsidR="00072CBD" w:rsidRPr="001B0A21">
        <w:rPr>
          <w:sz w:val="24"/>
          <w:szCs w:val="24"/>
          <w:u w:val="single"/>
        </w:rPr>
        <w:t>Federal and State Assisted Programs</w:t>
      </w:r>
    </w:p>
    <w:p w14:paraId="7E446C96" w14:textId="77777777" w:rsidR="00072CBD" w:rsidRPr="001B0A21" w:rsidRDefault="00FD40D0" w:rsidP="002A0C67">
      <w:pPr>
        <w:tabs>
          <w:tab w:val="left" w:pos="504"/>
          <w:tab w:val="left" w:pos="792"/>
          <w:tab w:val="left" w:pos="1080"/>
          <w:tab w:val="left" w:pos="1440"/>
          <w:tab w:val="left" w:pos="1800"/>
        </w:tabs>
        <w:spacing w:after="160" w:line="252" w:lineRule="auto"/>
        <w:ind w:left="504" w:hanging="504"/>
        <w:jc w:val="both"/>
        <w:rPr>
          <w:sz w:val="24"/>
          <w:szCs w:val="24"/>
        </w:rPr>
      </w:pPr>
      <w:r w:rsidRPr="001B0A21">
        <w:rPr>
          <w:sz w:val="24"/>
          <w:szCs w:val="24"/>
        </w:rPr>
        <w:tab/>
      </w:r>
      <w:r w:rsidR="00060471" w:rsidRPr="001B0A21">
        <w:rPr>
          <w:sz w:val="24"/>
          <w:szCs w:val="24"/>
        </w:rPr>
        <w:t>Cardinal</w:t>
      </w:r>
      <w:r w:rsidR="00072CBD" w:rsidRPr="001B0A21">
        <w:rPr>
          <w:sz w:val="24"/>
          <w:szCs w:val="24"/>
        </w:rPr>
        <w:t xml:space="preserve"> has received proceeds from several </w:t>
      </w:r>
      <w:r w:rsidR="00060471" w:rsidRPr="001B0A21">
        <w:rPr>
          <w:sz w:val="24"/>
          <w:szCs w:val="24"/>
        </w:rPr>
        <w:t>Fe</w:t>
      </w:r>
      <w:r w:rsidR="00072CBD" w:rsidRPr="001B0A21">
        <w:rPr>
          <w:sz w:val="24"/>
          <w:szCs w:val="24"/>
        </w:rPr>
        <w:t xml:space="preserve">deral and State grants.  Periodic audits of these grants are </w:t>
      </w:r>
      <w:r w:rsidR="002A5D2F" w:rsidRPr="001B0A21">
        <w:rPr>
          <w:sz w:val="24"/>
          <w:szCs w:val="24"/>
        </w:rPr>
        <w:t>required,</w:t>
      </w:r>
      <w:r w:rsidR="00072CBD" w:rsidRPr="001B0A21">
        <w:rPr>
          <w:sz w:val="24"/>
          <w:szCs w:val="24"/>
        </w:rPr>
        <w:t xml:space="preserve"> and certain costs may be questioned as not being appropriate expenditures under the grant agreements.  Such audits could result in the refund of grant moneys to the grantor agencies.  Management believes that any required refunds will be immaterial.  No provision has been made in the accompanying financial statements for the refund of grant moneys.</w:t>
      </w:r>
    </w:p>
    <w:p w14:paraId="2206BB58" w14:textId="77777777" w:rsidR="00072CBD" w:rsidRPr="007C0124" w:rsidRDefault="00F73EEF" w:rsidP="00E20558">
      <w:pPr>
        <w:keepNext/>
        <w:tabs>
          <w:tab w:val="left" w:pos="504"/>
          <w:tab w:val="left" w:pos="792"/>
          <w:tab w:val="left" w:pos="1080"/>
          <w:tab w:val="left" w:pos="1440"/>
          <w:tab w:val="left" w:pos="1800"/>
        </w:tabs>
        <w:spacing w:before="120" w:after="160" w:line="252" w:lineRule="auto"/>
        <w:rPr>
          <w:b/>
          <w:bCs/>
          <w:sz w:val="24"/>
          <w:szCs w:val="24"/>
          <w:u w:val="single"/>
        </w:rPr>
      </w:pPr>
      <w:r w:rsidRPr="007C0124">
        <w:rPr>
          <w:b/>
          <w:bCs/>
          <w:sz w:val="24"/>
          <w:szCs w:val="24"/>
          <w:u w:val="single"/>
        </w:rPr>
        <w:t>V</w:t>
      </w:r>
      <w:r w:rsidR="005C42D2" w:rsidRPr="007C0124">
        <w:rPr>
          <w:b/>
          <w:bCs/>
          <w:sz w:val="24"/>
          <w:szCs w:val="24"/>
          <w:u w:val="single"/>
        </w:rPr>
        <w:t>I</w:t>
      </w:r>
      <w:r w:rsidR="00FD40D0" w:rsidRPr="007C0124">
        <w:rPr>
          <w:b/>
          <w:bCs/>
          <w:sz w:val="24"/>
          <w:szCs w:val="24"/>
          <w:u w:val="single"/>
        </w:rPr>
        <w:t>.</w:t>
      </w:r>
      <w:r w:rsidR="00FD40D0" w:rsidRPr="007C0124">
        <w:rPr>
          <w:b/>
          <w:bCs/>
          <w:sz w:val="24"/>
          <w:szCs w:val="24"/>
          <w:u w:val="single"/>
        </w:rPr>
        <w:tab/>
      </w:r>
      <w:r w:rsidR="00072CBD" w:rsidRPr="007C0124">
        <w:rPr>
          <w:b/>
          <w:bCs/>
          <w:sz w:val="24"/>
          <w:szCs w:val="24"/>
          <w:u w:val="single"/>
        </w:rPr>
        <w:t>Significant Effects of Subsequent Events</w:t>
      </w:r>
    </w:p>
    <w:p w14:paraId="774DD464" w14:textId="77777777" w:rsidR="00072CBD" w:rsidRPr="001B0A21" w:rsidRDefault="00072CBD" w:rsidP="00501B78">
      <w:pPr>
        <w:keepLines/>
        <w:pBdr>
          <w:top w:val="thinThickThinSmallGap" w:sz="24" w:space="1" w:color="auto"/>
          <w:left w:val="thinThickThinSmallGap" w:sz="24" w:space="4" w:color="auto"/>
          <w:bottom w:val="thinThickThinSmallGap" w:sz="24" w:space="1" w:color="auto"/>
          <w:right w:val="thinThickThinSmallGap" w:sz="24" w:space="4" w:color="auto"/>
        </w:pBdr>
        <w:tabs>
          <w:tab w:val="left" w:pos="504"/>
          <w:tab w:val="left" w:pos="792"/>
          <w:tab w:val="left" w:pos="1080"/>
          <w:tab w:val="left" w:pos="1440"/>
          <w:tab w:val="left" w:pos="1800"/>
        </w:tabs>
        <w:spacing w:before="120" w:after="160" w:line="252" w:lineRule="auto"/>
        <w:jc w:val="both"/>
        <w:rPr>
          <w:sz w:val="24"/>
          <w:szCs w:val="24"/>
        </w:rPr>
      </w:pPr>
      <w:r w:rsidRPr="001B0A21">
        <w:rPr>
          <w:b/>
          <w:sz w:val="24"/>
          <w:szCs w:val="24"/>
        </w:rPr>
        <w:t>Note to preparer:</w:t>
      </w:r>
      <w:r w:rsidR="00EB00F4" w:rsidRPr="001B0A21">
        <w:rPr>
          <w:b/>
          <w:sz w:val="24"/>
          <w:szCs w:val="24"/>
        </w:rPr>
        <w:t xml:space="preserve"> </w:t>
      </w:r>
      <w:r w:rsidR="002A0C67" w:rsidRPr="001B0A21">
        <w:rPr>
          <w:sz w:val="24"/>
          <w:szCs w:val="24"/>
        </w:rPr>
        <w:t xml:space="preserve"> Events </w:t>
      </w:r>
      <w:r w:rsidRPr="001B0A21">
        <w:rPr>
          <w:sz w:val="24"/>
          <w:szCs w:val="24"/>
        </w:rPr>
        <w:t xml:space="preserve">between the end of the </w:t>
      </w:r>
      <w:r w:rsidR="002A0C67" w:rsidRPr="001B0A21">
        <w:rPr>
          <w:sz w:val="24"/>
          <w:szCs w:val="24"/>
        </w:rPr>
        <w:t xml:space="preserve">accounting </w:t>
      </w:r>
      <w:r w:rsidRPr="001B0A21">
        <w:rPr>
          <w:sz w:val="24"/>
          <w:szCs w:val="24"/>
        </w:rPr>
        <w:t>period covered by the financial statements and the</w:t>
      </w:r>
      <w:r w:rsidR="002A0C67" w:rsidRPr="001B0A21">
        <w:rPr>
          <w:sz w:val="24"/>
          <w:szCs w:val="24"/>
        </w:rPr>
        <w:t xml:space="preserve"> </w:t>
      </w:r>
      <w:r w:rsidRPr="001B0A21">
        <w:rPr>
          <w:sz w:val="24"/>
          <w:szCs w:val="24"/>
        </w:rPr>
        <w:t xml:space="preserve">issuance date that have a </w:t>
      </w:r>
      <w:r w:rsidR="005C619E" w:rsidRPr="001B0A21">
        <w:rPr>
          <w:sz w:val="24"/>
          <w:szCs w:val="24"/>
        </w:rPr>
        <w:t>significant effect upon the school</w:t>
      </w:r>
      <w:r w:rsidRPr="001B0A21">
        <w:rPr>
          <w:sz w:val="24"/>
          <w:szCs w:val="24"/>
        </w:rPr>
        <w:t xml:space="preserve"> should be disclosed.</w:t>
      </w:r>
    </w:p>
    <w:p w14:paraId="7FD9EDB8" w14:textId="77777777" w:rsidR="00AE5994" w:rsidRPr="001B0A21" w:rsidRDefault="00AE5994" w:rsidP="002A0C67">
      <w:pPr>
        <w:keepLines/>
        <w:tabs>
          <w:tab w:val="left" w:pos="504"/>
          <w:tab w:val="left" w:pos="792"/>
          <w:tab w:val="left" w:pos="1080"/>
          <w:tab w:val="left" w:pos="1440"/>
          <w:tab w:val="left" w:pos="1800"/>
        </w:tabs>
        <w:spacing w:after="160" w:line="252" w:lineRule="auto"/>
        <w:rPr>
          <w:sz w:val="24"/>
          <w:szCs w:val="24"/>
          <w:u w:val="single"/>
        </w:rPr>
      </w:pPr>
    </w:p>
    <w:p w14:paraId="54FC58BF" w14:textId="77777777" w:rsidR="00C63E74" w:rsidRPr="001B0A21" w:rsidRDefault="00C63E74" w:rsidP="00CB12BF">
      <w:pPr>
        <w:tabs>
          <w:tab w:val="left" w:pos="504"/>
          <w:tab w:val="left" w:pos="792"/>
          <w:tab w:val="left" w:pos="1080"/>
          <w:tab w:val="left" w:pos="1440"/>
          <w:tab w:val="left" w:pos="1800"/>
        </w:tabs>
        <w:spacing w:before="120" w:after="120" w:line="252" w:lineRule="auto"/>
        <w:jc w:val="center"/>
        <w:rPr>
          <w:sz w:val="24"/>
          <w:szCs w:val="24"/>
        </w:rPr>
      </w:pPr>
    </w:p>
    <w:sectPr w:rsidR="00C63E74" w:rsidRPr="001B0A21" w:rsidSect="00CB12BF">
      <w:headerReference w:type="default" r:id="rId35"/>
      <w:endnotePr>
        <w:numFmt w:val="decimal"/>
      </w:endnotePr>
      <w:pgSz w:w="12240" w:h="15840" w:code="1"/>
      <w:pgMar w:top="1080" w:right="1080" w:bottom="1080" w:left="1080" w:header="720" w:footer="720" w:gutter="0"/>
      <w:pgNumType w:start="56" w:chapStyle="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481E3" w14:textId="77777777" w:rsidR="007652AE" w:rsidRDefault="007652AE">
      <w:r>
        <w:separator/>
      </w:r>
    </w:p>
  </w:endnote>
  <w:endnote w:type="continuationSeparator" w:id="0">
    <w:p w14:paraId="62A20C5E" w14:textId="77777777" w:rsidR="007652AE" w:rsidRDefault="0076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1745" w14:textId="756810DF" w:rsidR="00A00378" w:rsidRPr="00A00378" w:rsidRDefault="00732CE8" w:rsidP="00753ED4">
    <w:pPr>
      <w:spacing w:line="252" w:lineRule="auto"/>
      <w:rPr>
        <w:sz w:val="24"/>
        <w:szCs w:val="24"/>
      </w:rPr>
    </w:pPr>
    <w:r>
      <w:rPr>
        <w:sz w:val="24"/>
        <w:szCs w:val="24"/>
      </w:rPr>
      <w:t xml:space="preserve">Revised:  </w:t>
    </w:r>
    <w:r w:rsidR="002A7592">
      <w:rPr>
        <w:sz w:val="24"/>
        <w:szCs w:val="24"/>
      </w:rPr>
      <w:t>July</w:t>
    </w:r>
    <w:r w:rsidR="003B5056" w:rsidRPr="003B5056">
      <w:rPr>
        <w:sz w:val="24"/>
        <w:szCs w:val="24"/>
      </w:rPr>
      <w:t xml:space="preserve"> </w:t>
    </w:r>
    <w:r>
      <w:rPr>
        <w:sz w:val="24"/>
        <w:szCs w:val="24"/>
      </w:rPr>
      <w:t>20</w:t>
    </w:r>
    <w:r w:rsidR="00123FEB">
      <w:rPr>
        <w:sz w:val="24"/>
        <w:szCs w:val="24"/>
      </w:rPr>
      <w:t>2</w:t>
    </w:r>
    <w:r w:rsidR="00A00378">
      <w:rPr>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F8765" w14:textId="77777777" w:rsidR="007652AE" w:rsidRDefault="007652AE">
      <w:r>
        <w:separator/>
      </w:r>
    </w:p>
  </w:footnote>
  <w:footnote w:type="continuationSeparator" w:id="0">
    <w:p w14:paraId="7365A513" w14:textId="77777777" w:rsidR="007652AE" w:rsidRDefault="0076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070D" w14:textId="77777777" w:rsidR="00007790" w:rsidRPr="00C43DF5" w:rsidRDefault="00007790" w:rsidP="007B692F">
    <w:pPr>
      <w:pStyle w:val="Header"/>
      <w:spacing w:before="120" w:after="240"/>
      <w:jc w:val="center"/>
      <w:rPr>
        <w:sz w:val="24"/>
        <w:szCs w:val="24"/>
      </w:rPr>
    </w:pPr>
    <w:r w:rsidRPr="00C43DF5">
      <w:rPr>
        <w:b/>
        <w:sz w:val="24"/>
        <w:szCs w:val="24"/>
      </w:rPr>
      <w:t>Cardin</w:t>
    </w:r>
    <w:r w:rsidR="00AB736C" w:rsidRPr="00C43DF5">
      <w:rPr>
        <w:b/>
        <w:sz w:val="24"/>
        <w:szCs w:val="24"/>
      </w:rPr>
      <w:t>al Charter, Inc.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2B10" w14:textId="77777777" w:rsidR="00AB736C" w:rsidRPr="00C43DF5" w:rsidRDefault="00AB736C" w:rsidP="00753ED4">
    <w:pPr>
      <w:pStyle w:val="Header"/>
      <w:spacing w:before="120" w:after="240"/>
      <w:jc w:val="center"/>
      <w:rPr>
        <w:sz w:val="24"/>
        <w:szCs w:val="24"/>
      </w:rPr>
    </w:pPr>
    <w:r w:rsidRPr="00C43DF5">
      <w:rPr>
        <w:b/>
        <w:sz w:val="24"/>
        <w:szCs w:val="24"/>
      </w:rPr>
      <w:t>Cardinal Charter,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35C51"/>
    <w:multiLevelType w:val="hybridMultilevel"/>
    <w:tmpl w:val="2458A45A"/>
    <w:lvl w:ilvl="0" w:tplc="B14AF3EC">
      <w:start w:val="2"/>
      <w:numFmt w:val="decimal"/>
      <w:lvlText w:val="%1."/>
      <w:lvlJc w:val="left"/>
      <w:pPr>
        <w:ind w:left="1155" w:hanging="360"/>
      </w:pPr>
      <w:rPr>
        <w:rFonts w:hint="default"/>
        <w:u w:val="single"/>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4D2726F4"/>
    <w:multiLevelType w:val="hybridMultilevel"/>
    <w:tmpl w:val="D46853AC"/>
    <w:lvl w:ilvl="0" w:tplc="A46897B0">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671B541F"/>
    <w:multiLevelType w:val="hybridMultilevel"/>
    <w:tmpl w:val="C084FEFE"/>
    <w:lvl w:ilvl="0" w:tplc="0409000F">
      <w:start w:val="2"/>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40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BD"/>
    <w:rsid w:val="00004ED8"/>
    <w:rsid w:val="00007790"/>
    <w:rsid w:val="00011339"/>
    <w:rsid w:val="0002623E"/>
    <w:rsid w:val="000409FC"/>
    <w:rsid w:val="00042E8F"/>
    <w:rsid w:val="000435DC"/>
    <w:rsid w:val="0004547F"/>
    <w:rsid w:val="00046FC4"/>
    <w:rsid w:val="00047B4F"/>
    <w:rsid w:val="00060471"/>
    <w:rsid w:val="000617C6"/>
    <w:rsid w:val="0006189C"/>
    <w:rsid w:val="00072CBD"/>
    <w:rsid w:val="000869C2"/>
    <w:rsid w:val="00092AA3"/>
    <w:rsid w:val="000A40C7"/>
    <w:rsid w:val="000B37C5"/>
    <w:rsid w:val="000C20C1"/>
    <w:rsid w:val="000C734D"/>
    <w:rsid w:val="000D1075"/>
    <w:rsid w:val="000D4416"/>
    <w:rsid w:val="000D76EB"/>
    <w:rsid w:val="000E52EF"/>
    <w:rsid w:val="000F272A"/>
    <w:rsid w:val="000F638D"/>
    <w:rsid w:val="00100020"/>
    <w:rsid w:val="00100F83"/>
    <w:rsid w:val="00110EE9"/>
    <w:rsid w:val="001135B3"/>
    <w:rsid w:val="00121537"/>
    <w:rsid w:val="00123B4F"/>
    <w:rsid w:val="00123FEB"/>
    <w:rsid w:val="00134E15"/>
    <w:rsid w:val="00135A3C"/>
    <w:rsid w:val="00150421"/>
    <w:rsid w:val="00162ECF"/>
    <w:rsid w:val="00185A8E"/>
    <w:rsid w:val="0019487A"/>
    <w:rsid w:val="00195CFD"/>
    <w:rsid w:val="0019756B"/>
    <w:rsid w:val="001A0B22"/>
    <w:rsid w:val="001A3DEA"/>
    <w:rsid w:val="001B0A21"/>
    <w:rsid w:val="001B6B9F"/>
    <w:rsid w:val="001D4564"/>
    <w:rsid w:val="001E1875"/>
    <w:rsid w:val="001F0060"/>
    <w:rsid w:val="00200DAE"/>
    <w:rsid w:val="002045CD"/>
    <w:rsid w:val="0021239C"/>
    <w:rsid w:val="002230B3"/>
    <w:rsid w:val="00223C6B"/>
    <w:rsid w:val="00224A21"/>
    <w:rsid w:val="00225F81"/>
    <w:rsid w:val="00240CB9"/>
    <w:rsid w:val="00242B9E"/>
    <w:rsid w:val="00252D8D"/>
    <w:rsid w:val="00266A45"/>
    <w:rsid w:val="00282C5A"/>
    <w:rsid w:val="00290C8E"/>
    <w:rsid w:val="002A0C67"/>
    <w:rsid w:val="002A19CA"/>
    <w:rsid w:val="002A58F5"/>
    <w:rsid w:val="002A5D2F"/>
    <w:rsid w:val="002A627E"/>
    <w:rsid w:val="002A7592"/>
    <w:rsid w:val="002C3147"/>
    <w:rsid w:val="002C4E9B"/>
    <w:rsid w:val="002D373D"/>
    <w:rsid w:val="002E2CBA"/>
    <w:rsid w:val="002E3C0D"/>
    <w:rsid w:val="002E6757"/>
    <w:rsid w:val="00304F33"/>
    <w:rsid w:val="00305FE2"/>
    <w:rsid w:val="003160D2"/>
    <w:rsid w:val="00323B89"/>
    <w:rsid w:val="00325676"/>
    <w:rsid w:val="0032749A"/>
    <w:rsid w:val="00327D5D"/>
    <w:rsid w:val="003320FA"/>
    <w:rsid w:val="00371312"/>
    <w:rsid w:val="00373CBB"/>
    <w:rsid w:val="00374442"/>
    <w:rsid w:val="0038045F"/>
    <w:rsid w:val="0039359E"/>
    <w:rsid w:val="003A11EC"/>
    <w:rsid w:val="003B4F5B"/>
    <w:rsid w:val="003B5056"/>
    <w:rsid w:val="003B7C8B"/>
    <w:rsid w:val="003E2304"/>
    <w:rsid w:val="003E3907"/>
    <w:rsid w:val="003E6728"/>
    <w:rsid w:val="00405DA3"/>
    <w:rsid w:val="00406870"/>
    <w:rsid w:val="004164FD"/>
    <w:rsid w:val="00421667"/>
    <w:rsid w:val="004236B3"/>
    <w:rsid w:val="00423D7D"/>
    <w:rsid w:val="0042474C"/>
    <w:rsid w:val="00424753"/>
    <w:rsid w:val="00427490"/>
    <w:rsid w:val="00432D66"/>
    <w:rsid w:val="004332DD"/>
    <w:rsid w:val="00444381"/>
    <w:rsid w:val="00445EDF"/>
    <w:rsid w:val="00450AFD"/>
    <w:rsid w:val="00450ED4"/>
    <w:rsid w:val="004517FD"/>
    <w:rsid w:val="0045738B"/>
    <w:rsid w:val="00463DBD"/>
    <w:rsid w:val="00471A53"/>
    <w:rsid w:val="004778A7"/>
    <w:rsid w:val="00481969"/>
    <w:rsid w:val="00483543"/>
    <w:rsid w:val="00494D49"/>
    <w:rsid w:val="004A714C"/>
    <w:rsid w:val="004B49D2"/>
    <w:rsid w:val="004B5113"/>
    <w:rsid w:val="004C1E10"/>
    <w:rsid w:val="004C1F76"/>
    <w:rsid w:val="004C4FE6"/>
    <w:rsid w:val="004D7D0B"/>
    <w:rsid w:val="004E6EA4"/>
    <w:rsid w:val="004E7E3F"/>
    <w:rsid w:val="005005B0"/>
    <w:rsid w:val="00501B78"/>
    <w:rsid w:val="00502F59"/>
    <w:rsid w:val="00507B00"/>
    <w:rsid w:val="00511C5E"/>
    <w:rsid w:val="00523083"/>
    <w:rsid w:val="00523FD2"/>
    <w:rsid w:val="00527BD6"/>
    <w:rsid w:val="00533608"/>
    <w:rsid w:val="005370A0"/>
    <w:rsid w:val="0054457F"/>
    <w:rsid w:val="00564C05"/>
    <w:rsid w:val="005660E7"/>
    <w:rsid w:val="005713BA"/>
    <w:rsid w:val="00572008"/>
    <w:rsid w:val="00583760"/>
    <w:rsid w:val="0059589B"/>
    <w:rsid w:val="005A49C9"/>
    <w:rsid w:val="005A690B"/>
    <w:rsid w:val="005C42D2"/>
    <w:rsid w:val="005C619E"/>
    <w:rsid w:val="005C67A3"/>
    <w:rsid w:val="005D7790"/>
    <w:rsid w:val="005E22E6"/>
    <w:rsid w:val="005F09FB"/>
    <w:rsid w:val="005F1373"/>
    <w:rsid w:val="005F549A"/>
    <w:rsid w:val="005F70B0"/>
    <w:rsid w:val="005F7EBB"/>
    <w:rsid w:val="00603FBB"/>
    <w:rsid w:val="00610D9D"/>
    <w:rsid w:val="006160A6"/>
    <w:rsid w:val="006174AF"/>
    <w:rsid w:val="00617CE9"/>
    <w:rsid w:val="00626E7C"/>
    <w:rsid w:val="00632858"/>
    <w:rsid w:val="0064172E"/>
    <w:rsid w:val="00650C8E"/>
    <w:rsid w:val="0065248F"/>
    <w:rsid w:val="00655940"/>
    <w:rsid w:val="0065684E"/>
    <w:rsid w:val="00673351"/>
    <w:rsid w:val="00684FF0"/>
    <w:rsid w:val="00687D89"/>
    <w:rsid w:val="00693309"/>
    <w:rsid w:val="0069358A"/>
    <w:rsid w:val="006B77C8"/>
    <w:rsid w:val="006C252F"/>
    <w:rsid w:val="006D06CE"/>
    <w:rsid w:val="006E6C1E"/>
    <w:rsid w:val="006F4C18"/>
    <w:rsid w:val="006F6B05"/>
    <w:rsid w:val="007006FF"/>
    <w:rsid w:val="0073149C"/>
    <w:rsid w:val="00732CE8"/>
    <w:rsid w:val="007345F8"/>
    <w:rsid w:val="00737F16"/>
    <w:rsid w:val="007407A5"/>
    <w:rsid w:val="00752FD1"/>
    <w:rsid w:val="00753ED4"/>
    <w:rsid w:val="0076193E"/>
    <w:rsid w:val="00764FBA"/>
    <w:rsid w:val="007652AE"/>
    <w:rsid w:val="0077121E"/>
    <w:rsid w:val="007712D2"/>
    <w:rsid w:val="00786457"/>
    <w:rsid w:val="0079536B"/>
    <w:rsid w:val="007963FA"/>
    <w:rsid w:val="0079697F"/>
    <w:rsid w:val="00797F85"/>
    <w:rsid w:val="007A4C55"/>
    <w:rsid w:val="007B459F"/>
    <w:rsid w:val="007B692F"/>
    <w:rsid w:val="007C0124"/>
    <w:rsid w:val="007C0789"/>
    <w:rsid w:val="007D0806"/>
    <w:rsid w:val="007D12EE"/>
    <w:rsid w:val="007D7352"/>
    <w:rsid w:val="007E7EAB"/>
    <w:rsid w:val="007F0C7E"/>
    <w:rsid w:val="007F2382"/>
    <w:rsid w:val="007F6080"/>
    <w:rsid w:val="00810973"/>
    <w:rsid w:val="008163B6"/>
    <w:rsid w:val="008300B3"/>
    <w:rsid w:val="00835559"/>
    <w:rsid w:val="008373E7"/>
    <w:rsid w:val="00837C70"/>
    <w:rsid w:val="008451C6"/>
    <w:rsid w:val="008674CC"/>
    <w:rsid w:val="00873140"/>
    <w:rsid w:val="00877C36"/>
    <w:rsid w:val="008913CB"/>
    <w:rsid w:val="008942A9"/>
    <w:rsid w:val="008A276A"/>
    <w:rsid w:val="008C283E"/>
    <w:rsid w:val="008C4917"/>
    <w:rsid w:val="008C55FF"/>
    <w:rsid w:val="008C6E43"/>
    <w:rsid w:val="008D143C"/>
    <w:rsid w:val="008D16F5"/>
    <w:rsid w:val="008E33DF"/>
    <w:rsid w:val="008E3426"/>
    <w:rsid w:val="008E6C43"/>
    <w:rsid w:val="008F37A1"/>
    <w:rsid w:val="008F4B9A"/>
    <w:rsid w:val="008F6993"/>
    <w:rsid w:val="00912678"/>
    <w:rsid w:val="00915101"/>
    <w:rsid w:val="00931E3E"/>
    <w:rsid w:val="009323D4"/>
    <w:rsid w:val="009365F6"/>
    <w:rsid w:val="0093743B"/>
    <w:rsid w:val="00962E72"/>
    <w:rsid w:val="00964DE6"/>
    <w:rsid w:val="00971845"/>
    <w:rsid w:val="009722F2"/>
    <w:rsid w:val="0097307D"/>
    <w:rsid w:val="00975C8E"/>
    <w:rsid w:val="00976AE6"/>
    <w:rsid w:val="00976DC8"/>
    <w:rsid w:val="00985E40"/>
    <w:rsid w:val="00994BF1"/>
    <w:rsid w:val="00997931"/>
    <w:rsid w:val="009A2CFD"/>
    <w:rsid w:val="009A63E6"/>
    <w:rsid w:val="009D1E95"/>
    <w:rsid w:val="009F154D"/>
    <w:rsid w:val="00A00378"/>
    <w:rsid w:val="00A07D62"/>
    <w:rsid w:val="00A115E8"/>
    <w:rsid w:val="00A11C75"/>
    <w:rsid w:val="00A14CDD"/>
    <w:rsid w:val="00A16F88"/>
    <w:rsid w:val="00A20800"/>
    <w:rsid w:val="00A30C00"/>
    <w:rsid w:val="00A31FB1"/>
    <w:rsid w:val="00A34B8F"/>
    <w:rsid w:val="00A35C5C"/>
    <w:rsid w:val="00A442A4"/>
    <w:rsid w:val="00A4491D"/>
    <w:rsid w:val="00A57C79"/>
    <w:rsid w:val="00A61973"/>
    <w:rsid w:val="00A638D0"/>
    <w:rsid w:val="00A81033"/>
    <w:rsid w:val="00A81BAD"/>
    <w:rsid w:val="00A8761E"/>
    <w:rsid w:val="00A966C7"/>
    <w:rsid w:val="00A97C67"/>
    <w:rsid w:val="00AA4245"/>
    <w:rsid w:val="00AA7C88"/>
    <w:rsid w:val="00AB736C"/>
    <w:rsid w:val="00AD14AD"/>
    <w:rsid w:val="00AD26CB"/>
    <w:rsid w:val="00AD487B"/>
    <w:rsid w:val="00AE5994"/>
    <w:rsid w:val="00AF07E6"/>
    <w:rsid w:val="00AF0E66"/>
    <w:rsid w:val="00AF64D7"/>
    <w:rsid w:val="00B05E33"/>
    <w:rsid w:val="00B11A05"/>
    <w:rsid w:val="00B1473D"/>
    <w:rsid w:val="00B21327"/>
    <w:rsid w:val="00B21E1E"/>
    <w:rsid w:val="00B32F21"/>
    <w:rsid w:val="00B42782"/>
    <w:rsid w:val="00B51753"/>
    <w:rsid w:val="00B52A5D"/>
    <w:rsid w:val="00B559DE"/>
    <w:rsid w:val="00B61D10"/>
    <w:rsid w:val="00B67889"/>
    <w:rsid w:val="00B80C9F"/>
    <w:rsid w:val="00B93633"/>
    <w:rsid w:val="00B97577"/>
    <w:rsid w:val="00BA2F34"/>
    <w:rsid w:val="00BC136B"/>
    <w:rsid w:val="00BC3D22"/>
    <w:rsid w:val="00BC594C"/>
    <w:rsid w:val="00BD71EB"/>
    <w:rsid w:val="00BE555E"/>
    <w:rsid w:val="00BF351E"/>
    <w:rsid w:val="00BF7C20"/>
    <w:rsid w:val="00C0070B"/>
    <w:rsid w:val="00C269A1"/>
    <w:rsid w:val="00C32C0F"/>
    <w:rsid w:val="00C32F6F"/>
    <w:rsid w:val="00C42DD4"/>
    <w:rsid w:val="00C43DF5"/>
    <w:rsid w:val="00C46F34"/>
    <w:rsid w:val="00C47618"/>
    <w:rsid w:val="00C515C5"/>
    <w:rsid w:val="00C53ED4"/>
    <w:rsid w:val="00C54DE2"/>
    <w:rsid w:val="00C55CAD"/>
    <w:rsid w:val="00C571E9"/>
    <w:rsid w:val="00C61DA9"/>
    <w:rsid w:val="00C63E74"/>
    <w:rsid w:val="00C65183"/>
    <w:rsid w:val="00C702A0"/>
    <w:rsid w:val="00C74D37"/>
    <w:rsid w:val="00C83CE8"/>
    <w:rsid w:val="00C84A92"/>
    <w:rsid w:val="00C86078"/>
    <w:rsid w:val="00C86BD5"/>
    <w:rsid w:val="00C94004"/>
    <w:rsid w:val="00C971AB"/>
    <w:rsid w:val="00C97569"/>
    <w:rsid w:val="00CA2BF0"/>
    <w:rsid w:val="00CB12BF"/>
    <w:rsid w:val="00CC4803"/>
    <w:rsid w:val="00CC4DD3"/>
    <w:rsid w:val="00CE3231"/>
    <w:rsid w:val="00CE3BC2"/>
    <w:rsid w:val="00CE76AB"/>
    <w:rsid w:val="00CF2CE9"/>
    <w:rsid w:val="00D03AB8"/>
    <w:rsid w:val="00D249E1"/>
    <w:rsid w:val="00D318BA"/>
    <w:rsid w:val="00D34AB2"/>
    <w:rsid w:val="00D41C4A"/>
    <w:rsid w:val="00D44D9E"/>
    <w:rsid w:val="00D453E6"/>
    <w:rsid w:val="00D50759"/>
    <w:rsid w:val="00D537F1"/>
    <w:rsid w:val="00D64B86"/>
    <w:rsid w:val="00D71BD4"/>
    <w:rsid w:val="00D760D0"/>
    <w:rsid w:val="00D9114A"/>
    <w:rsid w:val="00D92EAA"/>
    <w:rsid w:val="00DB152F"/>
    <w:rsid w:val="00DB1EF4"/>
    <w:rsid w:val="00DC3FE4"/>
    <w:rsid w:val="00DD64E5"/>
    <w:rsid w:val="00DE4BD3"/>
    <w:rsid w:val="00DF31BF"/>
    <w:rsid w:val="00DF7FC0"/>
    <w:rsid w:val="00E03E00"/>
    <w:rsid w:val="00E05F20"/>
    <w:rsid w:val="00E105F9"/>
    <w:rsid w:val="00E13D89"/>
    <w:rsid w:val="00E20558"/>
    <w:rsid w:val="00E210C5"/>
    <w:rsid w:val="00E47557"/>
    <w:rsid w:val="00E77886"/>
    <w:rsid w:val="00E85646"/>
    <w:rsid w:val="00E87331"/>
    <w:rsid w:val="00E874ED"/>
    <w:rsid w:val="00E92836"/>
    <w:rsid w:val="00EA041C"/>
    <w:rsid w:val="00EB00F4"/>
    <w:rsid w:val="00EF5369"/>
    <w:rsid w:val="00EF7665"/>
    <w:rsid w:val="00EF7E2E"/>
    <w:rsid w:val="00F1036C"/>
    <w:rsid w:val="00F23EE0"/>
    <w:rsid w:val="00F40B96"/>
    <w:rsid w:val="00F667AA"/>
    <w:rsid w:val="00F73EEF"/>
    <w:rsid w:val="00F969B5"/>
    <w:rsid w:val="00FA0F89"/>
    <w:rsid w:val="00FB2BF4"/>
    <w:rsid w:val="00FB723E"/>
    <w:rsid w:val="00FD40D0"/>
    <w:rsid w:val="00FD6449"/>
    <w:rsid w:val="00FE3661"/>
    <w:rsid w:val="00FF37B4"/>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66DF30F"/>
  <w15:docId w15:val="{B4219DBB-CFBF-4579-BD86-A87DDD56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8A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2CBD"/>
    <w:pPr>
      <w:tabs>
        <w:tab w:val="center" w:pos="4320"/>
        <w:tab w:val="right" w:pos="8640"/>
      </w:tabs>
    </w:pPr>
  </w:style>
  <w:style w:type="character" w:customStyle="1" w:styleId="FooterChar">
    <w:name w:val="Footer Char"/>
    <w:link w:val="Footer"/>
    <w:rsid w:val="00072CBD"/>
    <w:rPr>
      <w:rFonts w:ascii="Times New Roman" w:eastAsia="Times New Roman" w:hAnsi="Times New Roman" w:cs="Times New Roman"/>
      <w:sz w:val="20"/>
      <w:szCs w:val="20"/>
    </w:rPr>
  </w:style>
  <w:style w:type="paragraph" w:styleId="BodyTextIndent">
    <w:name w:val="Body Text Indent"/>
    <w:basedOn w:val="Normal"/>
    <w:link w:val="BodyTextIndentChar"/>
    <w:rsid w:val="00072CBD"/>
    <w:pPr>
      <w:spacing w:line="240" w:lineRule="exact"/>
      <w:ind w:left="720"/>
      <w:jc w:val="both"/>
    </w:pPr>
    <w:rPr>
      <w:rFonts w:ascii="Century Schoolbook" w:hAnsi="Century Schoolbook"/>
      <w:sz w:val="24"/>
    </w:rPr>
  </w:style>
  <w:style w:type="character" w:customStyle="1" w:styleId="BodyTextIndentChar">
    <w:name w:val="Body Text Indent Char"/>
    <w:link w:val="BodyTextIndent"/>
    <w:rsid w:val="00072CBD"/>
    <w:rPr>
      <w:rFonts w:ascii="Century Schoolbook" w:eastAsia="Times New Roman" w:hAnsi="Century Schoolbook" w:cs="Times New Roman"/>
      <w:sz w:val="24"/>
      <w:szCs w:val="20"/>
    </w:rPr>
  </w:style>
  <w:style w:type="paragraph" w:styleId="BodyTextIndent2">
    <w:name w:val="Body Text Indent 2"/>
    <w:basedOn w:val="Normal"/>
    <w:link w:val="BodyTextIndent2Char"/>
    <w:rsid w:val="00072CBD"/>
    <w:pPr>
      <w:spacing w:line="240" w:lineRule="exact"/>
      <w:ind w:left="720"/>
      <w:jc w:val="both"/>
    </w:pPr>
    <w:rPr>
      <w:rFonts w:ascii="CG Times" w:hAnsi="CG Times"/>
      <w:sz w:val="22"/>
    </w:rPr>
  </w:style>
  <w:style w:type="character" w:customStyle="1" w:styleId="BodyTextIndent2Char">
    <w:name w:val="Body Text Indent 2 Char"/>
    <w:link w:val="BodyTextIndent2"/>
    <w:rsid w:val="00072CBD"/>
    <w:rPr>
      <w:rFonts w:ascii="CG Times" w:eastAsia="Times New Roman" w:hAnsi="CG Times" w:cs="Times New Roman"/>
      <w:szCs w:val="20"/>
    </w:rPr>
  </w:style>
  <w:style w:type="paragraph" w:styleId="Title">
    <w:name w:val="Title"/>
    <w:basedOn w:val="Normal"/>
    <w:link w:val="TitleChar"/>
    <w:qFormat/>
    <w:rsid w:val="00072CBD"/>
    <w:pPr>
      <w:jc w:val="center"/>
    </w:pPr>
    <w:rPr>
      <w:b/>
      <w:sz w:val="24"/>
    </w:rPr>
  </w:style>
  <w:style w:type="character" w:customStyle="1" w:styleId="TitleChar">
    <w:name w:val="Title Char"/>
    <w:link w:val="Title"/>
    <w:rsid w:val="00072CBD"/>
    <w:rPr>
      <w:rFonts w:ascii="Times New Roman" w:eastAsia="Times New Roman" w:hAnsi="Times New Roman" w:cs="Times New Roman"/>
      <w:b/>
      <w:sz w:val="24"/>
      <w:szCs w:val="20"/>
    </w:rPr>
  </w:style>
  <w:style w:type="paragraph" w:styleId="BodyText2">
    <w:name w:val="Body Text 2"/>
    <w:basedOn w:val="Normal"/>
    <w:link w:val="BodyText2Char"/>
    <w:rsid w:val="00072CBD"/>
    <w:pPr>
      <w:jc w:val="both"/>
    </w:pPr>
    <w:rPr>
      <w:rFonts w:ascii="CG Times" w:hAnsi="CG Times"/>
      <w:sz w:val="22"/>
    </w:rPr>
  </w:style>
  <w:style w:type="character" w:customStyle="1" w:styleId="BodyText2Char">
    <w:name w:val="Body Text 2 Char"/>
    <w:link w:val="BodyText2"/>
    <w:rsid w:val="00072CBD"/>
    <w:rPr>
      <w:rFonts w:ascii="CG Times" w:eastAsia="Times New Roman" w:hAnsi="CG Times" w:cs="Times New Roman"/>
      <w:szCs w:val="20"/>
    </w:rPr>
  </w:style>
  <w:style w:type="paragraph" w:styleId="BodyText3">
    <w:name w:val="Body Text 3"/>
    <w:basedOn w:val="Normal"/>
    <w:link w:val="BodyText3Char"/>
    <w:rsid w:val="00072CBD"/>
    <w:pPr>
      <w:spacing w:line="240" w:lineRule="exact"/>
    </w:pPr>
    <w:rPr>
      <w:rFonts w:ascii="CG Times" w:hAnsi="CG Times"/>
      <w:sz w:val="22"/>
    </w:rPr>
  </w:style>
  <w:style w:type="character" w:customStyle="1" w:styleId="BodyText3Char">
    <w:name w:val="Body Text 3 Char"/>
    <w:link w:val="BodyText3"/>
    <w:rsid w:val="00072CBD"/>
    <w:rPr>
      <w:rFonts w:ascii="CG Times" w:eastAsia="Times New Roman" w:hAnsi="CG Times" w:cs="Times New Roman"/>
      <w:szCs w:val="20"/>
    </w:rPr>
  </w:style>
  <w:style w:type="paragraph" w:customStyle="1" w:styleId="TxBrt1">
    <w:name w:val="TxBr_t1"/>
    <w:basedOn w:val="Normal"/>
    <w:rsid w:val="00072CBD"/>
    <w:pPr>
      <w:widowControl w:val="0"/>
      <w:spacing w:line="240" w:lineRule="atLeast"/>
    </w:pPr>
    <w:rPr>
      <w:snapToGrid w:val="0"/>
      <w:sz w:val="24"/>
    </w:rPr>
  </w:style>
  <w:style w:type="paragraph" w:styleId="BalloonText">
    <w:name w:val="Balloon Text"/>
    <w:basedOn w:val="Normal"/>
    <w:link w:val="BalloonTextChar"/>
    <w:uiPriority w:val="99"/>
    <w:semiHidden/>
    <w:unhideWhenUsed/>
    <w:rsid w:val="000D76EB"/>
    <w:rPr>
      <w:rFonts w:ascii="Tahoma" w:hAnsi="Tahoma" w:cs="Tahoma"/>
      <w:sz w:val="16"/>
      <w:szCs w:val="16"/>
    </w:rPr>
  </w:style>
  <w:style w:type="character" w:customStyle="1" w:styleId="BalloonTextChar">
    <w:name w:val="Balloon Text Char"/>
    <w:link w:val="BalloonText"/>
    <w:uiPriority w:val="99"/>
    <w:semiHidden/>
    <w:rsid w:val="000D76EB"/>
    <w:rPr>
      <w:rFonts w:ascii="Tahoma" w:eastAsia="Times New Roman" w:hAnsi="Tahoma" w:cs="Tahoma"/>
      <w:sz w:val="16"/>
      <w:szCs w:val="16"/>
    </w:rPr>
  </w:style>
  <w:style w:type="character" w:styleId="Hyperlink">
    <w:name w:val="Hyperlink"/>
    <w:uiPriority w:val="99"/>
    <w:unhideWhenUsed/>
    <w:rsid w:val="004C1F76"/>
    <w:rPr>
      <w:color w:val="0000FF"/>
      <w:u w:val="single"/>
    </w:rPr>
  </w:style>
  <w:style w:type="paragraph" w:styleId="Header">
    <w:name w:val="header"/>
    <w:basedOn w:val="Normal"/>
    <w:link w:val="HeaderChar"/>
    <w:uiPriority w:val="99"/>
    <w:unhideWhenUsed/>
    <w:rsid w:val="00007790"/>
    <w:pPr>
      <w:tabs>
        <w:tab w:val="center" w:pos="4680"/>
        <w:tab w:val="right" w:pos="9360"/>
      </w:tabs>
    </w:pPr>
  </w:style>
  <w:style w:type="character" w:customStyle="1" w:styleId="HeaderChar">
    <w:name w:val="Header Char"/>
    <w:link w:val="Header"/>
    <w:uiPriority w:val="99"/>
    <w:rsid w:val="00007790"/>
    <w:rPr>
      <w:rFonts w:ascii="Times New Roman" w:eastAsia="Times New Roman" w:hAnsi="Times New Roman"/>
    </w:rPr>
  </w:style>
  <w:style w:type="paragraph" w:styleId="ListParagraph">
    <w:name w:val="List Paragraph"/>
    <w:basedOn w:val="Normal"/>
    <w:uiPriority w:val="34"/>
    <w:qFormat/>
    <w:rsid w:val="00007790"/>
    <w:pPr>
      <w:ind w:left="720"/>
      <w:contextualSpacing/>
    </w:pPr>
  </w:style>
  <w:style w:type="character" w:styleId="FollowedHyperlink">
    <w:name w:val="FollowedHyperlink"/>
    <w:uiPriority w:val="99"/>
    <w:semiHidden/>
    <w:unhideWhenUsed/>
    <w:rsid w:val="00F73EEF"/>
    <w:rPr>
      <w:color w:val="800080"/>
      <w:u w:val="single"/>
    </w:rPr>
  </w:style>
  <w:style w:type="paragraph" w:styleId="BodyText">
    <w:name w:val="Body Text"/>
    <w:basedOn w:val="Normal"/>
    <w:link w:val="BodyTextChar"/>
    <w:uiPriority w:val="99"/>
    <w:semiHidden/>
    <w:unhideWhenUsed/>
    <w:rsid w:val="003B5056"/>
    <w:pPr>
      <w:spacing w:after="120"/>
    </w:pPr>
  </w:style>
  <w:style w:type="character" w:customStyle="1" w:styleId="BodyTextChar">
    <w:name w:val="Body Text Char"/>
    <w:link w:val="BodyText"/>
    <w:uiPriority w:val="99"/>
    <w:semiHidden/>
    <w:rsid w:val="003B5056"/>
    <w:rPr>
      <w:rFonts w:ascii="Times New Roman" w:eastAsia="Times New Roman" w:hAnsi="Times New Roman"/>
    </w:rPr>
  </w:style>
  <w:style w:type="character" w:styleId="UnresolvedMention">
    <w:name w:val="Unresolved Mention"/>
    <w:uiPriority w:val="99"/>
    <w:semiHidden/>
    <w:unhideWhenUsed/>
    <w:rsid w:val="008E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47280">
      <w:bodyDiv w:val="1"/>
      <w:marLeft w:val="0"/>
      <w:marRight w:val="0"/>
      <w:marTop w:val="0"/>
      <w:marBottom w:val="0"/>
      <w:divBdr>
        <w:top w:val="none" w:sz="0" w:space="0" w:color="auto"/>
        <w:left w:val="none" w:sz="0" w:space="0" w:color="auto"/>
        <w:bottom w:val="none" w:sz="0" w:space="0" w:color="auto"/>
        <w:right w:val="none" w:sz="0" w:space="0" w:color="auto"/>
      </w:divBdr>
    </w:div>
    <w:div w:id="350882286">
      <w:bodyDiv w:val="1"/>
      <w:marLeft w:val="0"/>
      <w:marRight w:val="0"/>
      <w:marTop w:val="0"/>
      <w:marBottom w:val="0"/>
      <w:divBdr>
        <w:top w:val="none" w:sz="0" w:space="0" w:color="auto"/>
        <w:left w:val="none" w:sz="0" w:space="0" w:color="auto"/>
        <w:bottom w:val="none" w:sz="0" w:space="0" w:color="auto"/>
        <w:right w:val="none" w:sz="0" w:space="0" w:color="auto"/>
      </w:divBdr>
    </w:div>
    <w:div w:id="663241603">
      <w:bodyDiv w:val="1"/>
      <w:marLeft w:val="0"/>
      <w:marRight w:val="0"/>
      <w:marTop w:val="0"/>
      <w:marBottom w:val="0"/>
      <w:divBdr>
        <w:top w:val="none" w:sz="0" w:space="0" w:color="auto"/>
        <w:left w:val="none" w:sz="0" w:space="0" w:color="auto"/>
        <w:bottom w:val="none" w:sz="0" w:space="0" w:color="auto"/>
        <w:right w:val="none" w:sz="0" w:space="0" w:color="auto"/>
      </w:divBdr>
    </w:div>
    <w:div w:id="1021202653">
      <w:bodyDiv w:val="1"/>
      <w:marLeft w:val="0"/>
      <w:marRight w:val="0"/>
      <w:marTop w:val="0"/>
      <w:marBottom w:val="0"/>
      <w:divBdr>
        <w:top w:val="none" w:sz="0" w:space="0" w:color="auto"/>
        <w:left w:val="none" w:sz="0" w:space="0" w:color="auto"/>
        <w:bottom w:val="none" w:sz="0" w:space="0" w:color="auto"/>
        <w:right w:val="none" w:sz="0" w:space="0" w:color="auto"/>
      </w:divBdr>
    </w:div>
    <w:div w:id="1366368327">
      <w:bodyDiv w:val="1"/>
      <w:marLeft w:val="0"/>
      <w:marRight w:val="0"/>
      <w:marTop w:val="0"/>
      <w:marBottom w:val="0"/>
      <w:divBdr>
        <w:top w:val="none" w:sz="0" w:space="0" w:color="auto"/>
        <w:left w:val="none" w:sz="0" w:space="0" w:color="auto"/>
        <w:bottom w:val="none" w:sz="0" w:space="0" w:color="auto"/>
        <w:right w:val="none" w:sz="0" w:space="0" w:color="auto"/>
      </w:divBdr>
    </w:div>
    <w:div w:id="1859927221">
      <w:bodyDiv w:val="1"/>
      <w:marLeft w:val="0"/>
      <w:marRight w:val="0"/>
      <w:marTop w:val="0"/>
      <w:marBottom w:val="0"/>
      <w:divBdr>
        <w:top w:val="none" w:sz="0" w:space="0" w:color="auto"/>
        <w:left w:val="none" w:sz="0" w:space="0" w:color="auto"/>
        <w:bottom w:val="none" w:sz="0" w:space="0" w:color="auto"/>
        <w:right w:val="none" w:sz="0" w:space="0" w:color="auto"/>
      </w:divBdr>
    </w:div>
    <w:div w:id="1913393726">
      <w:bodyDiv w:val="1"/>
      <w:marLeft w:val="0"/>
      <w:marRight w:val="0"/>
      <w:marTop w:val="0"/>
      <w:marBottom w:val="0"/>
      <w:divBdr>
        <w:top w:val="none" w:sz="0" w:space="0" w:color="auto"/>
        <w:left w:val="none" w:sz="0" w:space="0" w:color="auto"/>
        <w:bottom w:val="none" w:sz="0" w:space="0" w:color="auto"/>
        <w:right w:val="none" w:sz="0" w:space="0" w:color="auto"/>
      </w:divBdr>
    </w:div>
    <w:div w:id="19401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image" Target="media/image8.emf"/><Relationship Id="rId21" Type="http://schemas.openxmlformats.org/officeDocument/2006/relationships/image" Target="media/image4.emf"/><Relationship Id="rId34" Type="http://schemas.openxmlformats.org/officeDocument/2006/relationships/image" Target="media/image1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files.nc.gov/nctreasurer/documents/files/SLGFD/Memos/2021-04.pdf" TargetMode="External"/><Relationship Id="rId25" Type="http://schemas.openxmlformats.org/officeDocument/2006/relationships/hyperlink" Target="https://files.nc.gov/nctreasurer/documents/files/SLGFD/Memos/2019-08.pdf" TargetMode="External"/><Relationship Id="rId33"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hyperlink" Target="https://www.ncga.state.nc.us/EnactedLegislation/Statutes/PDF/ByArticle/Chapter_115C/Article_14A.pdf" TargetMode="External"/><Relationship Id="rId20" Type="http://schemas.openxmlformats.org/officeDocument/2006/relationships/image" Target="media/image3.emf"/><Relationship Id="rId29" Type="http://schemas.openxmlformats.org/officeDocument/2006/relationships/hyperlink" Target="https://files.nc.gov/nctreasurer/documents/files/SLGFD/Memos/2021-0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2.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ctreasurer.com/local-government-covid-19-resources" TargetMode="External"/><Relationship Id="rId23" Type="http://schemas.openxmlformats.org/officeDocument/2006/relationships/image" Target="media/image6.emf"/><Relationship Id="rId28" Type="http://schemas.openxmlformats.org/officeDocument/2006/relationships/hyperlink" Target="https://files.nc.gov/nctreasurer/documents/files/SLGFD/Memos/2021-05.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asb.org/cs/Satellite?c=Page&amp;cid=1176174469582&amp;pagename=GASB%2FPage%2FGASB%2FSectionPage" TargetMode="External"/><Relationship Id="rId22" Type="http://schemas.openxmlformats.org/officeDocument/2006/relationships/image" Target="media/image5.emf"/><Relationship Id="rId27" Type="http://schemas.openxmlformats.org/officeDocument/2006/relationships/image" Target="media/image9.emf"/><Relationship Id="rId30" Type="http://schemas.openxmlformats.org/officeDocument/2006/relationships/image" Target="media/image10.emf"/><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E6D748AC7C9C43A96C5224165110D7" ma:contentTypeVersion="14" ma:contentTypeDescription="Create a new document." ma:contentTypeScope="" ma:versionID="04c839d3a56f026a73d1cf96db788e9e">
  <xsd:schema xmlns:xsd="http://www.w3.org/2001/XMLSchema" xmlns:xs="http://www.w3.org/2001/XMLSchema" xmlns:p="http://schemas.microsoft.com/office/2006/metadata/properties" xmlns:ns2="b0d8bf0e-b15b-456f-8ae4-2bdf59acac1f" xmlns:ns3="d4ea4015-5b02-447c-9074-d5807a41497e" targetNamespace="http://schemas.microsoft.com/office/2006/metadata/properties" ma:root="true" ma:fieldsID="9e4fe7c83c102520a0fb93416c304af6" ns2:_="" ns3:_="">
    <xsd:import namespace="b0d8bf0e-b15b-456f-8ae4-2bdf59acac1f"/>
    <xsd:import namespace="d4ea4015-5b02-447c-9074-d5807a41497e"/>
    <xsd:element name="properties">
      <xsd:complexType>
        <xsd:sequence>
          <xsd:element name="documentManagement">
            <xsd:complexType>
              <xsd:all>
                <xsd:element ref="ns2:Category" minOccurs="0"/>
                <xsd:element ref="ns2:Description0" minOccurs="0"/>
                <xsd:element ref="ns2:Publication_x0020_Date" minOccurs="0"/>
                <xsd:element ref="ns2:Resource_x0020_Category" minOccurs="0"/>
                <xsd:element ref="ns2:Resource_x0020_Group" minOccurs="0"/>
                <xsd:element ref="ns2:Sort_x0020_Order"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bf0e-b15b-456f-8ae4-2bdf59acac1f" elementFormDefault="qualified">
    <xsd:import namespace="http://schemas.microsoft.com/office/2006/documentManagement/types"/>
    <xsd:import namespace="http://schemas.microsoft.com/office/infopath/2007/PartnerControls"/>
    <xsd:element name="Category" ma:index="4" nillable="true" ma:displayName="Category" ma:description="Category" ma:internalName="Category" ma:readOnly="false">
      <xsd:simpleType>
        <xsd:restriction base="dms:Text">
          <xsd:maxLength value="255"/>
        </xsd:restriction>
      </xsd:simpleType>
    </xsd:element>
    <xsd:element name="Description0" ma:index="5" nillable="true" ma:displayName="Description" ma:description="Description" ma:internalName="Description0" ma:readOnly="false">
      <xsd:simpleType>
        <xsd:restriction base="dms:Text">
          <xsd:maxLength value="255"/>
        </xsd:restriction>
      </xsd:simpleType>
    </xsd:element>
    <xsd:element name="Publication_x0020_Date" ma:index="7" nillable="true" ma:displayName="Publication Date" ma:description="Publication Date" ma:internalName="Publication_x0020_Date" ma:readOnly="false">
      <xsd:simpleType>
        <xsd:restriction base="dms:Text">
          <xsd:maxLength value="255"/>
        </xsd:restriction>
      </xsd:simpleType>
    </xsd:element>
    <xsd:element name="Resource_x0020_Category" ma:index="8" nillable="true" ma:displayName="Resource Category" ma:description="Determines if the item appears on the Sample Financial Statements page OR the Aids to Financial Statement Preparation page" ma:format="Dropdown" ma:internalName="Resource_x0020_Category" ma:readOnly="false">
      <xsd:simpleType>
        <xsd:restriction base="dms:Choice">
          <xsd:enumeration value="Sample Financial Statement"/>
          <xsd:enumeration value="Preparation Aid"/>
        </xsd:restriction>
      </xsd:simpleType>
    </xsd:element>
    <xsd:element name="Resource_x0020_Group" ma:index="9" nillable="true" ma:displayName="Resource Group" ma:format="Dropdown" ma:internalName="Resource_x0020_Group" ma:readOnly="false">
      <xsd:simpleType>
        <xsd:restriction base="dms:Choice">
          <xsd:enumeration value="Board of Education Specific Worksheets"/>
          <xsd:enumeration value="Charter School Specific Worksheets"/>
          <xsd:enumeration value="County Specific Worksheets"/>
          <xsd:enumeration value="Municipal Specific Worksheets"/>
          <xsd:enumeration value="Writing a Management Discussion &amp; Analysis"/>
        </xsd:restriction>
      </xsd:simpleType>
    </xsd:element>
    <xsd:element name="Sort_x0020_Order" ma:index="10" nillable="true" ma:displayName="Sort Order" ma:internalName="Sort_x0020_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b0d8bf0e-b15b-456f-8ae4-2bdf59acac1f">Cardinal Charter School Notes</Description0>
    <Publication_x0020_Date xmlns="b0d8bf0e-b15b-456f-8ae4-2bdf59acac1f">7/20/2017</Publication_x0020_Date>
    <Sort_x0020_Order xmlns="b0d8bf0e-b15b-456f-8ae4-2bdf59acac1f" xsi:nil="true"/>
    <Category xmlns="b0d8bf0e-b15b-456f-8ae4-2bdf59acac1f">Illustrative Financial Statements</Category>
    <Resource_x0020_Category xmlns="b0d8bf0e-b15b-456f-8ae4-2bdf59acac1f" xsi:nil="true"/>
    <Resource_x0020_Group xmlns="b0d8bf0e-b15b-456f-8ae4-2bdf59acac1f" xsi:nil="true"/>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5559-6E1F-43EB-9743-9742D3AE34E5}">
  <ds:schemaRefs>
    <ds:schemaRef ds:uri="http://schemas.microsoft.com/sharepoint/v3/contenttype/forms"/>
  </ds:schemaRefs>
</ds:datastoreItem>
</file>

<file path=customXml/itemProps2.xml><?xml version="1.0" encoding="utf-8"?>
<ds:datastoreItem xmlns:ds="http://schemas.openxmlformats.org/officeDocument/2006/customXml" ds:itemID="{1A7A0FE3-0129-461F-A635-890209824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bf0e-b15b-456f-8ae4-2bdf59acac1f"/>
    <ds:schemaRef ds:uri="d4ea4015-5b02-447c-9074-d5807a41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96065-8403-47E7-9299-1A179F29873A}">
  <ds:schemaRefs>
    <ds:schemaRef ds:uri="d4ea4015-5b02-447c-9074-d5807a41497e"/>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b0d8bf0e-b15b-456f-8ae4-2bdf59acac1f"/>
    <ds:schemaRef ds:uri="http://purl.org/dc/elements/1.1/"/>
  </ds:schemaRefs>
</ds:datastoreItem>
</file>

<file path=customXml/itemProps4.xml><?xml version="1.0" encoding="utf-8"?>
<ds:datastoreItem xmlns:ds="http://schemas.openxmlformats.org/officeDocument/2006/customXml" ds:itemID="{88997D21-82F7-4ABF-BF12-DA5DFBA1A751}">
  <ds:schemaRefs>
    <ds:schemaRef ds:uri="http://schemas.microsoft.com/sharepoint/events"/>
  </ds:schemaRefs>
</ds:datastoreItem>
</file>

<file path=customXml/itemProps5.xml><?xml version="1.0" encoding="utf-8"?>
<ds:datastoreItem xmlns:ds="http://schemas.openxmlformats.org/officeDocument/2006/customXml" ds:itemID="{03663938-F988-4C33-A85B-94E0C534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5793</Words>
  <Characters>33024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Cardinal Charter School Notes</vt:lpstr>
    </vt:vector>
  </TitlesOfParts>
  <Company>NCDST</Company>
  <LinksUpToDate>false</LinksUpToDate>
  <CharactersWithSpaces>38740</CharactersWithSpaces>
  <SharedDoc>false</SharedDoc>
  <HLinks>
    <vt:vector size="12" baseType="variant">
      <vt:variant>
        <vt:i4>5439555</vt:i4>
      </vt:variant>
      <vt:variant>
        <vt:i4>3</vt:i4>
      </vt:variant>
      <vt:variant>
        <vt:i4>0</vt:i4>
      </vt:variant>
      <vt:variant>
        <vt:i4>5</vt:i4>
      </vt:variant>
      <vt:variant>
        <vt:lpwstr>https://www.nctreasurer.com/slg/Memos/2019-08.pdf</vt:lpwstr>
      </vt:variant>
      <vt:variant>
        <vt:lpwstr/>
      </vt:variant>
      <vt:variant>
        <vt:i4>5701634</vt:i4>
      </vt:variant>
      <vt:variant>
        <vt:i4>0</vt:i4>
      </vt:variant>
      <vt:variant>
        <vt:i4>0</vt:i4>
      </vt:variant>
      <vt:variant>
        <vt:i4>5</vt:i4>
      </vt:variant>
      <vt:variant>
        <vt:lpwstr>https://www.ncga.state.nc.us/EnactedLegislation/Statutes/PDF/ByArticle/Chapter_115C/Article_14A.pdf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Cardinal Charter School Notes</dc:title>
  <dc:subject/>
  <dc:creator>Paru Patel</dc:creator>
  <cp:keywords>Cardinal Charter School</cp:keywords>
  <dc:description/>
  <cp:lastModifiedBy>Jones Norris</cp:lastModifiedBy>
  <cp:revision>2</cp:revision>
  <cp:lastPrinted>2021-06-30T18:57:00Z</cp:lastPrinted>
  <dcterms:created xsi:type="dcterms:W3CDTF">2021-07-26T16:28:00Z</dcterms:created>
  <dcterms:modified xsi:type="dcterms:W3CDTF">2021-07-26T16:28:00Z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0x01010063E6D748AC7C9C43A96C5224165110D7</vt:lpwstr>
  </property>
  <property fmtid="{D5CDD505-2E9C-101B-9397-08002B2CF9AE}" pid="3" name="_dlc_DocId">
    <vt:lpwstr/>
  </property>
</Properties>
</file>